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390" w:rsidRDefault="00283D62">
      <w:pPr>
        <w:pStyle w:val="Standard"/>
        <w:tabs>
          <w:tab w:val="left" w:pos="1843"/>
          <w:tab w:val="left" w:pos="2410"/>
          <w:tab w:val="left" w:pos="2800"/>
          <w:tab w:val="left" w:pos="2835"/>
        </w:tabs>
        <w:overflowPunct w:val="0"/>
        <w:snapToGrid w:val="0"/>
        <w:jc w:val="center"/>
        <w:textAlignment w:val="center"/>
        <w:rPr>
          <w:rFonts w:ascii="Times New Roman" w:eastAsia="標楷體" w:hAnsi="Times New Roman"/>
          <w:b/>
          <w:sz w:val="40"/>
          <w:szCs w:val="20"/>
        </w:rPr>
      </w:pPr>
      <w:bookmarkStart w:id="0" w:name="_GoBack"/>
      <w:bookmarkEnd w:id="0"/>
      <w:r>
        <w:rPr>
          <w:rFonts w:ascii="Times New Roman" w:eastAsia="標楷體" w:hAnsi="Times New Roman"/>
          <w:b/>
          <w:sz w:val="40"/>
          <w:szCs w:val="20"/>
        </w:rPr>
        <w:t>電業登記規則修正條文</w:t>
      </w:r>
    </w:p>
    <w:p w:rsidR="00122390" w:rsidRDefault="00283D62">
      <w:pPr>
        <w:pStyle w:val="Standard"/>
        <w:overflowPunct w:val="0"/>
        <w:snapToGrid w:val="0"/>
        <w:spacing w:line="460" w:lineRule="atLeast"/>
        <w:ind w:left="1004" w:hanging="284"/>
        <w:jc w:val="both"/>
        <w:textAlignment w:val="center"/>
        <w:rPr>
          <w:rFonts w:ascii="標楷體" w:eastAsia="標楷體" w:hAnsi="標楷體" w:cs="標楷體"/>
          <w:spacing w:val="2"/>
          <w:sz w:val="28"/>
          <w:szCs w:val="28"/>
        </w:rPr>
      </w:pPr>
      <w:r>
        <w:rPr>
          <w:rFonts w:ascii="標楷體" w:eastAsia="標楷體" w:hAnsi="標楷體" w:cs="標楷體"/>
          <w:spacing w:val="2"/>
          <w:sz w:val="28"/>
          <w:szCs w:val="28"/>
        </w:rPr>
        <w:t>第一章　總則</w:t>
      </w:r>
    </w:p>
    <w:p w:rsidR="00122390" w:rsidRDefault="00283D62">
      <w:pPr>
        <w:pStyle w:val="Standard"/>
        <w:widowControl/>
        <w:snapToGrid w:val="0"/>
        <w:spacing w:line="460" w:lineRule="atLeast"/>
        <w:ind w:left="839" w:hanging="839"/>
        <w:jc w:val="both"/>
        <w:rPr>
          <w:rFonts w:ascii="Times New Roman" w:eastAsia="標楷體" w:hAnsi="Times New Roman"/>
          <w:sz w:val="28"/>
          <w:szCs w:val="28"/>
        </w:rPr>
      </w:pPr>
      <w:r>
        <w:rPr>
          <w:rFonts w:ascii="Times New Roman" w:eastAsia="標楷體" w:hAnsi="Times New Roman"/>
          <w:sz w:val="28"/>
          <w:szCs w:val="28"/>
        </w:rPr>
        <w:t>第一條　　本規則依電業法（以下簡稱本法）第二十四條規定訂定之。</w:t>
      </w:r>
    </w:p>
    <w:p w:rsidR="00122390" w:rsidRDefault="00283D62">
      <w:pPr>
        <w:pStyle w:val="Standard"/>
        <w:widowControl/>
        <w:snapToGrid w:val="0"/>
        <w:spacing w:line="460" w:lineRule="atLeast"/>
        <w:ind w:left="839" w:hanging="839"/>
        <w:jc w:val="both"/>
      </w:pPr>
      <w:r>
        <w:rPr>
          <w:rFonts w:ascii="Times New Roman" w:eastAsia="標楷體" w:hAnsi="Times New Roman"/>
          <w:sz w:val="28"/>
          <w:szCs w:val="28"/>
        </w:rPr>
        <w:t>第二條　　電業管制機關依本規則應執行事項，得委託其他機關辦理。</w:t>
      </w:r>
    </w:p>
    <w:p w:rsidR="00122390" w:rsidRDefault="00283D62">
      <w:pPr>
        <w:pStyle w:val="Standard"/>
        <w:overflowPunct w:val="0"/>
        <w:snapToGrid w:val="0"/>
        <w:spacing w:line="460" w:lineRule="atLeast"/>
        <w:ind w:left="1004" w:hanging="284"/>
        <w:jc w:val="both"/>
        <w:textAlignment w:val="center"/>
        <w:rPr>
          <w:rFonts w:ascii="標楷體" w:eastAsia="標楷體" w:hAnsi="標楷體" w:cs="標楷體"/>
          <w:spacing w:val="2"/>
          <w:sz w:val="28"/>
          <w:szCs w:val="28"/>
        </w:rPr>
      </w:pPr>
      <w:r>
        <w:rPr>
          <w:rFonts w:ascii="標楷體" w:eastAsia="標楷體" w:hAnsi="標楷體" w:cs="標楷體"/>
          <w:spacing w:val="2"/>
          <w:sz w:val="28"/>
          <w:szCs w:val="28"/>
        </w:rPr>
        <w:t>第二章　發電業</w:t>
      </w:r>
    </w:p>
    <w:p w:rsidR="00122390" w:rsidRDefault="00283D62">
      <w:pPr>
        <w:pStyle w:val="Standard"/>
        <w:widowControl/>
        <w:snapToGrid w:val="0"/>
        <w:spacing w:line="460" w:lineRule="atLeast"/>
        <w:ind w:left="839" w:hanging="839"/>
        <w:jc w:val="both"/>
      </w:pPr>
      <w:r>
        <w:rPr>
          <w:rFonts w:ascii="Times New Roman" w:eastAsia="標楷體" w:hAnsi="Times New Roman"/>
          <w:sz w:val="28"/>
          <w:szCs w:val="28"/>
        </w:rPr>
        <w:t>第三條　　發電業登記為下列五種，其</w:t>
      </w:r>
      <w:proofErr w:type="gramStart"/>
      <w:r>
        <w:rPr>
          <w:rFonts w:ascii="Times New Roman" w:eastAsia="標楷體" w:hAnsi="Times New Roman"/>
          <w:sz w:val="28"/>
          <w:szCs w:val="28"/>
        </w:rPr>
        <w:t>應備書圖</w:t>
      </w:r>
      <w:proofErr w:type="gramEnd"/>
      <w:r>
        <w:rPr>
          <w:rFonts w:ascii="Times New Roman" w:eastAsia="標楷體" w:hAnsi="Times New Roman"/>
          <w:sz w:val="28"/>
          <w:szCs w:val="28"/>
        </w:rPr>
        <w:t>如下：</w:t>
      </w:r>
    </w:p>
    <w:p w:rsidR="00122390" w:rsidRDefault="00283D62">
      <w:pPr>
        <w:pStyle w:val="Standard"/>
        <w:widowControl/>
        <w:numPr>
          <w:ilvl w:val="0"/>
          <w:numId w:val="27"/>
        </w:numPr>
        <w:autoSpaceDE w:val="0"/>
        <w:snapToGrid w:val="0"/>
        <w:spacing w:line="460" w:lineRule="atLeast"/>
        <w:ind w:left="2098" w:hanging="642"/>
        <w:jc w:val="both"/>
      </w:pPr>
      <w:r>
        <w:rPr>
          <w:rFonts w:eastAsia="標楷體" w:cs="Tahoma"/>
          <w:sz w:val="28"/>
          <w:szCs w:val="28"/>
        </w:rPr>
        <w:t>籌設或擴建：經營發電業或擴建發電機組，應備下列書圖及文件申請許可，籌設或擴建許可有效期間為三年。但有正當理由者，得於期限屆滿兩個月前，申請延展一次；其延展期限以兩年為限：</w:t>
      </w:r>
    </w:p>
    <w:p w:rsidR="00122390" w:rsidRDefault="00283D62">
      <w:pPr>
        <w:pStyle w:val="a6"/>
        <w:numPr>
          <w:ilvl w:val="0"/>
          <w:numId w:val="28"/>
        </w:numPr>
        <w:tabs>
          <w:tab w:val="left" w:pos="3408"/>
          <w:tab w:val="left" w:pos="4809"/>
          <w:tab w:val="left" w:pos="5171"/>
        </w:tabs>
        <w:snapToGrid w:val="0"/>
        <w:spacing w:line="460" w:lineRule="atLeast"/>
        <w:ind w:left="2399" w:hanging="700"/>
        <w:rPr>
          <w:rFonts w:ascii="標楷體" w:eastAsia="標楷體" w:hAnsi="標楷體" w:cs="標楷體"/>
          <w:sz w:val="28"/>
        </w:rPr>
      </w:pPr>
      <w:r>
        <w:rPr>
          <w:rFonts w:ascii="標楷體" w:eastAsia="標楷體" w:hAnsi="標楷體" w:cs="標楷體"/>
          <w:sz w:val="28"/>
        </w:rPr>
        <w:t>籌設或擴建計畫書（含財務規劃）。</w:t>
      </w:r>
    </w:p>
    <w:p w:rsidR="00122390" w:rsidRDefault="00283D62">
      <w:pPr>
        <w:pStyle w:val="a6"/>
        <w:numPr>
          <w:ilvl w:val="0"/>
          <w:numId w:val="7"/>
        </w:numPr>
        <w:tabs>
          <w:tab w:val="left" w:pos="3392"/>
          <w:tab w:val="left" w:pos="4809"/>
          <w:tab w:val="left" w:pos="5171"/>
        </w:tabs>
        <w:snapToGrid w:val="0"/>
        <w:spacing w:line="460" w:lineRule="atLeast"/>
        <w:ind w:left="2399" w:hanging="700"/>
        <w:rPr>
          <w:rFonts w:ascii="標楷體" w:eastAsia="標楷體" w:hAnsi="標楷體" w:cs="標楷體"/>
          <w:sz w:val="28"/>
        </w:rPr>
      </w:pPr>
      <w:r>
        <w:rPr>
          <w:rFonts w:ascii="標楷體" w:eastAsia="標楷體" w:hAnsi="標楷體" w:cs="標楷體"/>
          <w:sz w:val="28"/>
        </w:rPr>
        <w:t>環境影響評估證明文件。</w:t>
      </w:r>
    </w:p>
    <w:p w:rsidR="00122390" w:rsidRDefault="00283D62">
      <w:pPr>
        <w:pStyle w:val="a6"/>
        <w:numPr>
          <w:ilvl w:val="0"/>
          <w:numId w:val="7"/>
        </w:numPr>
        <w:tabs>
          <w:tab w:val="left" w:pos="3392"/>
          <w:tab w:val="left" w:pos="4793"/>
          <w:tab w:val="left" w:pos="5171"/>
        </w:tabs>
        <w:snapToGrid w:val="0"/>
        <w:spacing w:line="460" w:lineRule="atLeast"/>
        <w:ind w:left="2399" w:hanging="700"/>
        <w:rPr>
          <w:rFonts w:ascii="標楷體" w:eastAsia="標楷體" w:hAnsi="標楷體" w:cs="標楷體"/>
          <w:sz w:val="28"/>
        </w:rPr>
      </w:pPr>
      <w:r>
        <w:rPr>
          <w:rFonts w:ascii="標楷體" w:eastAsia="標楷體" w:hAnsi="標楷體" w:cs="標楷體"/>
          <w:sz w:val="28"/>
        </w:rPr>
        <w:t>鄉（鎮、市）營或民營發電業應檢具直轄市、縣（市）主管機關同意函。但申請人為依法組織且設有代表人或管理人之非法人團體，其裝置容量為二千</w:t>
      </w:r>
      <w:proofErr w:type="gramStart"/>
      <w:r>
        <w:rPr>
          <w:rFonts w:ascii="標楷體" w:eastAsia="標楷體" w:hAnsi="標楷體" w:cs="標楷體"/>
          <w:sz w:val="28"/>
        </w:rPr>
        <w:t>瓩</w:t>
      </w:r>
      <w:proofErr w:type="gramEnd"/>
      <w:r>
        <w:rPr>
          <w:rFonts w:ascii="標楷體" w:eastAsia="標楷體" w:hAnsi="標楷體" w:cs="標楷體"/>
          <w:sz w:val="28"/>
        </w:rPr>
        <w:t>以下之太陽光電發電設備，不在此限。國營、直轄市營或縣（市）營發電業應檢具其事業所屬機關同意函。</w:t>
      </w:r>
    </w:p>
    <w:p w:rsidR="00122390" w:rsidRDefault="00283D62">
      <w:pPr>
        <w:pStyle w:val="a6"/>
        <w:numPr>
          <w:ilvl w:val="0"/>
          <w:numId w:val="7"/>
        </w:numPr>
        <w:tabs>
          <w:tab w:val="left" w:pos="3408"/>
          <w:tab w:val="left" w:pos="4793"/>
          <w:tab w:val="left" w:pos="5171"/>
        </w:tabs>
        <w:snapToGrid w:val="0"/>
        <w:spacing w:line="460" w:lineRule="atLeast"/>
        <w:ind w:left="2399" w:hanging="700"/>
        <w:rPr>
          <w:rFonts w:ascii="標楷體" w:eastAsia="標楷體" w:hAnsi="標楷體" w:cs="標楷體"/>
          <w:sz w:val="28"/>
        </w:rPr>
      </w:pPr>
      <w:r>
        <w:rPr>
          <w:rFonts w:ascii="標楷體" w:eastAsia="標楷體" w:hAnsi="標楷體" w:cs="標楷體"/>
          <w:sz w:val="28"/>
        </w:rPr>
        <w:t>發電廠廠址土地開發同意證明文件及地政機關意見書。但以再生能源發電設備發電之電廠，其發電業設備全數設置於建築物屋頂者，發電廠廠址地政機關意見書得以該建築物所有權人同意證明文件及建築物使用執照代之。</w:t>
      </w:r>
    </w:p>
    <w:p w:rsidR="00122390" w:rsidRDefault="00283D62">
      <w:pPr>
        <w:pStyle w:val="a6"/>
        <w:numPr>
          <w:ilvl w:val="0"/>
          <w:numId w:val="7"/>
        </w:numPr>
        <w:tabs>
          <w:tab w:val="left" w:pos="3408"/>
          <w:tab w:val="left" w:pos="4793"/>
          <w:tab w:val="left" w:pos="5171"/>
        </w:tabs>
        <w:snapToGrid w:val="0"/>
        <w:spacing w:line="460" w:lineRule="atLeast"/>
        <w:ind w:left="2399" w:hanging="700"/>
        <w:rPr>
          <w:rFonts w:ascii="標楷體" w:eastAsia="標楷體" w:hAnsi="標楷體" w:cs="標楷體"/>
          <w:sz w:val="28"/>
        </w:rPr>
      </w:pPr>
      <w:r>
        <w:rPr>
          <w:rFonts w:ascii="標楷體" w:eastAsia="標楷體" w:hAnsi="標楷體" w:cs="標楷體"/>
          <w:sz w:val="28"/>
        </w:rPr>
        <w:t>發電廠之電源線引接同意證明文件。</w:t>
      </w:r>
    </w:p>
    <w:p w:rsidR="00122390" w:rsidRDefault="00283D62">
      <w:pPr>
        <w:pStyle w:val="a6"/>
        <w:numPr>
          <w:ilvl w:val="0"/>
          <w:numId w:val="7"/>
        </w:numPr>
        <w:tabs>
          <w:tab w:val="left" w:pos="3408"/>
          <w:tab w:val="left" w:pos="4793"/>
          <w:tab w:val="left" w:pos="5171"/>
        </w:tabs>
        <w:snapToGrid w:val="0"/>
        <w:spacing w:line="460" w:lineRule="atLeast"/>
        <w:ind w:left="2399" w:hanging="700"/>
        <w:rPr>
          <w:rFonts w:ascii="標楷體" w:eastAsia="標楷體" w:hAnsi="標楷體" w:cs="標楷體"/>
          <w:sz w:val="28"/>
        </w:rPr>
      </w:pPr>
      <w:r>
        <w:rPr>
          <w:rFonts w:ascii="標楷體" w:eastAsia="標楷體" w:hAnsi="標楷體" w:cs="標楷體"/>
          <w:sz w:val="28"/>
        </w:rPr>
        <w:t>其他應備文件：</w:t>
      </w:r>
    </w:p>
    <w:p w:rsidR="00122390" w:rsidRDefault="00283D62">
      <w:pPr>
        <w:pStyle w:val="a6"/>
        <w:widowControl/>
        <w:numPr>
          <w:ilvl w:val="0"/>
          <w:numId w:val="29"/>
        </w:numPr>
        <w:overflowPunct/>
        <w:autoSpaceDE w:val="0"/>
        <w:snapToGrid w:val="0"/>
        <w:spacing w:line="460" w:lineRule="atLeast"/>
        <w:ind w:left="2674" w:hanging="406"/>
        <w:textAlignment w:val="baseline"/>
        <w:rPr>
          <w:rFonts w:ascii="標楷體" w:eastAsia="標楷體" w:hAnsi="標楷體" w:cs="標楷體"/>
          <w:sz w:val="28"/>
          <w:szCs w:val="28"/>
        </w:rPr>
      </w:pPr>
      <w:r>
        <w:rPr>
          <w:rFonts w:ascii="標楷體" w:eastAsia="標楷體" w:hAnsi="標楷體" w:cs="標楷體"/>
          <w:sz w:val="28"/>
          <w:szCs w:val="28"/>
        </w:rPr>
        <w:t>天然氣發電廠：供氣同意證明文件。</w:t>
      </w:r>
    </w:p>
    <w:p w:rsidR="00122390" w:rsidRDefault="00283D62">
      <w:pPr>
        <w:pStyle w:val="a6"/>
        <w:widowControl/>
        <w:numPr>
          <w:ilvl w:val="0"/>
          <w:numId w:val="21"/>
        </w:numPr>
        <w:overflowPunct/>
        <w:autoSpaceDE w:val="0"/>
        <w:snapToGrid w:val="0"/>
        <w:spacing w:line="460" w:lineRule="atLeast"/>
        <w:ind w:left="2674" w:hanging="406"/>
        <w:textAlignment w:val="baseline"/>
      </w:pPr>
      <w:r>
        <w:rPr>
          <w:rFonts w:ascii="標楷體" w:eastAsia="標楷體" w:hAnsi="標楷體" w:cs="標楷體"/>
          <w:sz w:val="28"/>
        </w:rPr>
        <w:t>水力</w:t>
      </w:r>
      <w:r>
        <w:rPr>
          <w:rFonts w:ascii="標楷體" w:eastAsia="標楷體" w:hAnsi="標楷體" w:cs="標楷體"/>
          <w:sz w:val="28"/>
          <w:szCs w:val="28"/>
        </w:rPr>
        <w:t>發電廠</w:t>
      </w:r>
      <w:r>
        <w:rPr>
          <w:rFonts w:ascii="標楷體" w:eastAsia="標楷體" w:hAnsi="標楷體" w:cs="標楷體"/>
          <w:sz w:val="28"/>
        </w:rPr>
        <w:t>：水權狀。</w:t>
      </w:r>
    </w:p>
    <w:p w:rsidR="00122390" w:rsidRDefault="00283D62">
      <w:pPr>
        <w:pStyle w:val="a6"/>
        <w:widowControl/>
        <w:numPr>
          <w:ilvl w:val="0"/>
          <w:numId w:val="21"/>
        </w:numPr>
        <w:overflowPunct/>
        <w:autoSpaceDE w:val="0"/>
        <w:snapToGrid w:val="0"/>
        <w:spacing w:line="460" w:lineRule="atLeast"/>
        <w:ind w:left="2674" w:hanging="406"/>
        <w:textAlignment w:val="baseline"/>
      </w:pPr>
      <w:r>
        <w:rPr>
          <w:rFonts w:ascii="標楷體" w:eastAsia="標楷體" w:hAnsi="標楷體" w:cs="標楷體"/>
          <w:sz w:val="28"/>
        </w:rPr>
        <w:lastRenderedPageBreak/>
        <w:t>風力</w:t>
      </w:r>
      <w:r>
        <w:rPr>
          <w:rFonts w:ascii="標楷體" w:eastAsia="標楷體" w:hAnsi="標楷體" w:cs="標楷體"/>
          <w:sz w:val="28"/>
          <w:szCs w:val="28"/>
        </w:rPr>
        <w:t>發電廠</w:t>
      </w:r>
      <w:r>
        <w:rPr>
          <w:rFonts w:ascii="標楷體" w:eastAsia="標楷體" w:hAnsi="標楷體" w:cs="標楷體"/>
          <w:sz w:val="28"/>
        </w:rPr>
        <w:t>：飛航、雷達、軍事管制及禁限建有關單位同意函。</w:t>
      </w:r>
    </w:p>
    <w:p w:rsidR="00122390" w:rsidRDefault="00283D62">
      <w:pPr>
        <w:pStyle w:val="a6"/>
        <w:widowControl/>
        <w:numPr>
          <w:ilvl w:val="0"/>
          <w:numId w:val="21"/>
        </w:numPr>
        <w:overflowPunct/>
        <w:autoSpaceDE w:val="0"/>
        <w:snapToGrid w:val="0"/>
        <w:spacing w:line="460" w:lineRule="atLeast"/>
        <w:ind w:left="2674" w:hanging="406"/>
        <w:textAlignment w:val="baseline"/>
      </w:pPr>
      <w:r>
        <w:rPr>
          <w:rFonts w:ascii="標楷體" w:eastAsia="標楷體" w:hAnsi="標楷體" w:cs="標楷體"/>
          <w:sz w:val="28"/>
          <w:szCs w:val="28"/>
        </w:rPr>
        <w:t>離岸式風力發電廠：飛航、雷達、軍事管制、禁限建、船舶安全、水產動植物繁殖保育區及礦業權有關單位意見書或同意證明文件，風力發電離岸系統設置同意證明文件、漁業主管機關(</w:t>
      </w:r>
      <w:proofErr w:type="gramStart"/>
      <w:r>
        <w:rPr>
          <w:rFonts w:ascii="標楷體" w:eastAsia="標楷體" w:hAnsi="標楷體" w:cs="標楷體"/>
          <w:sz w:val="28"/>
          <w:szCs w:val="28"/>
        </w:rPr>
        <w:t>含定置</w:t>
      </w:r>
      <w:proofErr w:type="gramEnd"/>
      <w:r>
        <w:rPr>
          <w:rFonts w:ascii="標楷體" w:eastAsia="標楷體" w:hAnsi="標楷體" w:cs="標楷體"/>
          <w:sz w:val="28"/>
          <w:szCs w:val="28"/>
        </w:rPr>
        <w:t>漁業權、區劃漁業權及專用漁業權等補償</w:t>
      </w:r>
      <w:proofErr w:type="gramStart"/>
      <w:r>
        <w:rPr>
          <w:rFonts w:ascii="標楷體" w:eastAsia="標楷體" w:hAnsi="標楷體" w:cs="標楷體"/>
          <w:sz w:val="28"/>
          <w:szCs w:val="28"/>
        </w:rPr>
        <w:t>）</w:t>
      </w:r>
      <w:proofErr w:type="gramEnd"/>
      <w:r>
        <w:rPr>
          <w:rFonts w:ascii="標楷體" w:eastAsia="標楷體" w:hAnsi="標楷體" w:cs="標楷體"/>
          <w:sz w:val="28"/>
          <w:szCs w:val="28"/>
        </w:rPr>
        <w:t>同意證明文件，海底電纜路線劃定勘測許可。</w:t>
      </w:r>
    </w:p>
    <w:p w:rsidR="00122390" w:rsidRDefault="00283D62">
      <w:pPr>
        <w:pStyle w:val="a6"/>
        <w:widowControl/>
        <w:numPr>
          <w:ilvl w:val="0"/>
          <w:numId w:val="21"/>
        </w:numPr>
        <w:overflowPunct/>
        <w:autoSpaceDE w:val="0"/>
        <w:snapToGrid w:val="0"/>
        <w:spacing w:line="460" w:lineRule="atLeast"/>
        <w:ind w:left="2674" w:hanging="406"/>
        <w:textAlignment w:val="baseline"/>
        <w:rPr>
          <w:rFonts w:ascii="標楷體" w:eastAsia="標楷體" w:hAnsi="標楷體" w:cs="標楷體"/>
          <w:sz w:val="28"/>
          <w:szCs w:val="28"/>
        </w:rPr>
      </w:pPr>
      <w:r>
        <w:rPr>
          <w:rFonts w:ascii="標楷體" w:eastAsia="標楷體" w:hAnsi="標楷體" w:cs="標楷體"/>
          <w:sz w:val="28"/>
          <w:szCs w:val="28"/>
        </w:rPr>
        <w:t>生質能源發電廠：燃料供應同意證明文件。</w:t>
      </w:r>
    </w:p>
    <w:p w:rsidR="00122390" w:rsidRDefault="00283D62">
      <w:pPr>
        <w:pStyle w:val="Standard"/>
        <w:widowControl/>
        <w:numPr>
          <w:ilvl w:val="0"/>
          <w:numId w:val="26"/>
        </w:numPr>
        <w:autoSpaceDE w:val="0"/>
        <w:snapToGrid w:val="0"/>
        <w:spacing w:line="460" w:lineRule="atLeast"/>
        <w:ind w:left="2098" w:hanging="642"/>
        <w:jc w:val="both"/>
      </w:pPr>
      <w:r>
        <w:rPr>
          <w:rFonts w:eastAsia="標楷體" w:cs="Tahoma"/>
          <w:spacing w:val="2"/>
          <w:sz w:val="28"/>
          <w:szCs w:val="28"/>
        </w:rPr>
        <w:t>施工</w:t>
      </w:r>
      <w:r>
        <w:rPr>
          <w:rFonts w:ascii="標楷體" w:eastAsia="標楷體" w:hAnsi="標楷體" w:cs="標楷體"/>
          <w:spacing w:val="2"/>
          <w:sz w:val="28"/>
          <w:szCs w:val="28"/>
        </w:rPr>
        <w:t>許可：發電業應於籌設或擴建許可有效期間</w:t>
      </w:r>
      <w:r>
        <w:rPr>
          <w:rFonts w:eastAsia="標楷體" w:cs="Tahoma"/>
          <w:sz w:val="28"/>
          <w:szCs w:val="28"/>
        </w:rPr>
        <w:t>內</w:t>
      </w:r>
      <w:r>
        <w:rPr>
          <w:rFonts w:ascii="標楷體" w:eastAsia="標楷體" w:hAnsi="標楷體" w:cs="標楷體"/>
          <w:spacing w:val="2"/>
          <w:sz w:val="28"/>
          <w:szCs w:val="28"/>
        </w:rPr>
        <w:t>，開始施工；施工前，應備下列書圖申請核發工作許可證；工作許可證有效期間為五年。但有正當理由者，得於期限屆滿兩個月前申請延展；每次延展，以一年為限：</w:t>
      </w:r>
    </w:p>
    <w:p w:rsidR="00122390" w:rsidRDefault="00283D62">
      <w:pPr>
        <w:pStyle w:val="a6"/>
        <w:numPr>
          <w:ilvl w:val="0"/>
          <w:numId w:val="30"/>
        </w:numPr>
        <w:tabs>
          <w:tab w:val="left" w:pos="3418"/>
          <w:tab w:val="left" w:pos="4803"/>
          <w:tab w:val="left" w:pos="5181"/>
        </w:tabs>
        <w:snapToGrid w:val="0"/>
        <w:spacing w:line="460" w:lineRule="atLeast"/>
        <w:ind w:left="2409" w:hanging="710"/>
        <w:rPr>
          <w:rFonts w:ascii="標楷體" w:eastAsia="標楷體" w:hAnsi="標楷體" w:cs="標楷體"/>
          <w:spacing w:val="2"/>
          <w:sz w:val="28"/>
          <w:szCs w:val="28"/>
        </w:rPr>
      </w:pPr>
      <w:r>
        <w:rPr>
          <w:rFonts w:ascii="標楷體" w:eastAsia="標楷體" w:hAnsi="標楷體" w:cs="標楷體"/>
          <w:spacing w:val="2"/>
          <w:sz w:val="28"/>
          <w:szCs w:val="28"/>
        </w:rPr>
        <w:t>工程計畫書（含初步圖樣及規範書）。</w:t>
      </w:r>
    </w:p>
    <w:p w:rsidR="00122390" w:rsidRDefault="00283D62">
      <w:pPr>
        <w:pStyle w:val="a6"/>
        <w:numPr>
          <w:ilvl w:val="0"/>
          <w:numId w:val="12"/>
        </w:numPr>
        <w:tabs>
          <w:tab w:val="left" w:pos="3418"/>
          <w:tab w:val="left" w:pos="4803"/>
          <w:tab w:val="left" w:pos="5181"/>
        </w:tabs>
        <w:snapToGrid w:val="0"/>
        <w:spacing w:line="460" w:lineRule="atLeast"/>
        <w:ind w:left="2409" w:hanging="710"/>
        <w:rPr>
          <w:rFonts w:ascii="標楷體" w:eastAsia="標楷體" w:hAnsi="標楷體" w:cs="標楷體"/>
          <w:spacing w:val="2"/>
          <w:sz w:val="28"/>
          <w:szCs w:val="28"/>
        </w:rPr>
      </w:pPr>
      <w:r>
        <w:rPr>
          <w:rFonts w:ascii="標楷體" w:eastAsia="標楷體" w:hAnsi="標楷體" w:cs="標楷體"/>
          <w:spacing w:val="2"/>
          <w:sz w:val="28"/>
          <w:szCs w:val="28"/>
        </w:rPr>
        <w:t>發電廠廠址土地完成變更或容許使用證明文件。</w:t>
      </w:r>
    </w:p>
    <w:p w:rsidR="00122390" w:rsidRDefault="00283D62">
      <w:pPr>
        <w:pStyle w:val="a6"/>
        <w:numPr>
          <w:ilvl w:val="0"/>
          <w:numId w:val="12"/>
        </w:numPr>
        <w:tabs>
          <w:tab w:val="left" w:pos="3418"/>
          <w:tab w:val="left" w:pos="4803"/>
          <w:tab w:val="left" w:pos="5181"/>
        </w:tabs>
        <w:snapToGrid w:val="0"/>
        <w:spacing w:line="460" w:lineRule="atLeast"/>
        <w:ind w:left="2409" w:hanging="710"/>
        <w:rPr>
          <w:rFonts w:ascii="標楷體" w:eastAsia="標楷體" w:hAnsi="標楷體" w:cs="標楷體"/>
          <w:spacing w:val="2"/>
          <w:sz w:val="28"/>
          <w:szCs w:val="28"/>
        </w:rPr>
      </w:pPr>
      <w:r>
        <w:rPr>
          <w:rFonts w:ascii="標楷體" w:eastAsia="標楷體" w:hAnsi="標楷體" w:cs="標楷體"/>
          <w:spacing w:val="2"/>
          <w:sz w:val="28"/>
          <w:szCs w:val="28"/>
        </w:rPr>
        <w:t>發電廠廠址土地使用同意證明文件。</w:t>
      </w:r>
    </w:p>
    <w:p w:rsidR="00122390" w:rsidRDefault="00283D62">
      <w:pPr>
        <w:pStyle w:val="a6"/>
        <w:numPr>
          <w:ilvl w:val="0"/>
          <w:numId w:val="12"/>
        </w:numPr>
        <w:tabs>
          <w:tab w:val="left" w:pos="3418"/>
          <w:tab w:val="left" w:pos="4803"/>
          <w:tab w:val="left" w:pos="5181"/>
        </w:tabs>
        <w:snapToGrid w:val="0"/>
        <w:spacing w:line="460" w:lineRule="atLeast"/>
        <w:ind w:left="2409" w:hanging="710"/>
        <w:rPr>
          <w:rFonts w:ascii="標楷體" w:eastAsia="標楷體" w:hAnsi="標楷體" w:cs="標楷體"/>
          <w:spacing w:val="2"/>
          <w:sz w:val="28"/>
          <w:szCs w:val="28"/>
        </w:rPr>
      </w:pPr>
      <w:r>
        <w:rPr>
          <w:rFonts w:ascii="標楷體" w:eastAsia="標楷體" w:hAnsi="標楷體" w:cs="標楷體"/>
          <w:spacing w:val="2"/>
          <w:sz w:val="28"/>
          <w:szCs w:val="28"/>
        </w:rPr>
        <w:t>設置離岸式風力發電廠應檢具海底電纜路線劃定舖設許可。</w:t>
      </w:r>
    </w:p>
    <w:p w:rsidR="00122390" w:rsidRDefault="00283D62">
      <w:pPr>
        <w:pStyle w:val="a6"/>
        <w:numPr>
          <w:ilvl w:val="0"/>
          <w:numId w:val="12"/>
        </w:numPr>
        <w:tabs>
          <w:tab w:val="left" w:pos="3418"/>
          <w:tab w:val="left" w:pos="4803"/>
          <w:tab w:val="left" w:pos="5181"/>
        </w:tabs>
        <w:snapToGrid w:val="0"/>
        <w:spacing w:line="460" w:lineRule="atLeast"/>
        <w:ind w:left="2409" w:hanging="710"/>
        <w:rPr>
          <w:rFonts w:ascii="標楷體" w:eastAsia="標楷體" w:hAnsi="標楷體" w:cs="標楷體"/>
          <w:spacing w:val="2"/>
          <w:sz w:val="28"/>
          <w:szCs w:val="28"/>
        </w:rPr>
      </w:pPr>
      <w:r>
        <w:rPr>
          <w:rFonts w:ascii="標楷體" w:eastAsia="標楷體" w:hAnsi="標楷體" w:cs="標楷體"/>
          <w:spacing w:val="2"/>
          <w:sz w:val="28"/>
          <w:szCs w:val="28"/>
        </w:rPr>
        <w:t>自有資金至少占總投資額百分之十五之財力證明文件。但公營發電業，不在此限。</w:t>
      </w:r>
    </w:p>
    <w:p w:rsidR="00122390" w:rsidRDefault="00283D62">
      <w:pPr>
        <w:pStyle w:val="Standard"/>
        <w:widowControl/>
        <w:numPr>
          <w:ilvl w:val="0"/>
          <w:numId w:val="26"/>
        </w:numPr>
        <w:autoSpaceDE w:val="0"/>
        <w:snapToGrid w:val="0"/>
        <w:spacing w:line="460" w:lineRule="atLeast"/>
        <w:ind w:left="2098" w:hanging="642"/>
        <w:jc w:val="both"/>
      </w:pPr>
      <w:proofErr w:type="gramStart"/>
      <w:r>
        <w:rPr>
          <w:rFonts w:eastAsia="標楷體" w:cs="Tahoma"/>
          <w:spacing w:val="2"/>
          <w:sz w:val="28"/>
          <w:szCs w:val="28"/>
        </w:rPr>
        <w:t>成立</w:t>
      </w:r>
      <w:r>
        <w:rPr>
          <w:rFonts w:ascii="標楷體" w:eastAsia="標楷體" w:hAnsi="標楷體" w:cs="標楷體"/>
          <w:sz w:val="28"/>
          <w:szCs w:val="24"/>
        </w:rPr>
        <w:t>給照</w:t>
      </w:r>
      <w:proofErr w:type="gramEnd"/>
      <w:r>
        <w:rPr>
          <w:rFonts w:ascii="標楷體" w:eastAsia="標楷體" w:hAnsi="標楷體" w:cs="標楷體"/>
          <w:sz w:val="28"/>
          <w:szCs w:val="24"/>
        </w:rPr>
        <w:t>：發電業應於工作許可證有效期間內，施工完竣，並應於施工完竣後三十日內，檢具第五條規定登記書圖及下列文件，申請電業管制機關派員查驗；其經查驗合格，並核發或換發發電業執照後，始得營業：</w:t>
      </w:r>
    </w:p>
    <w:p w:rsidR="00122390" w:rsidRDefault="00283D62">
      <w:pPr>
        <w:pStyle w:val="a6"/>
        <w:numPr>
          <w:ilvl w:val="0"/>
          <w:numId w:val="31"/>
        </w:numPr>
        <w:tabs>
          <w:tab w:val="left" w:pos="3361"/>
          <w:tab w:val="left" w:pos="4704"/>
          <w:tab w:val="left" w:pos="5124"/>
        </w:tabs>
        <w:snapToGrid w:val="0"/>
        <w:spacing w:line="460" w:lineRule="atLeast"/>
        <w:ind w:left="2352" w:hanging="651"/>
      </w:pPr>
      <w:r>
        <w:rPr>
          <w:rFonts w:ascii="標楷體" w:eastAsia="標楷體" w:hAnsi="標楷體" w:cs="標楷體"/>
          <w:spacing w:val="2"/>
          <w:sz w:val="28"/>
          <w:szCs w:val="28"/>
        </w:rPr>
        <w:t>再生</w:t>
      </w:r>
      <w:r>
        <w:rPr>
          <w:rFonts w:ascii="標楷體" w:eastAsia="標楷體" w:hAnsi="標楷體" w:cs="標楷體"/>
          <w:sz w:val="28"/>
          <w:szCs w:val="28"/>
        </w:rPr>
        <w:t>能源發電廠應檢具再生能源發電設備同意備案</w:t>
      </w:r>
      <w:r>
        <w:rPr>
          <w:rFonts w:ascii="標楷體" w:eastAsia="標楷體" w:hAnsi="標楷體" w:cs="標楷體"/>
          <w:spacing w:val="2"/>
          <w:sz w:val="28"/>
          <w:szCs w:val="28"/>
        </w:rPr>
        <w:t>文件</w:t>
      </w:r>
      <w:r>
        <w:rPr>
          <w:rFonts w:ascii="標楷體" w:eastAsia="標楷體" w:hAnsi="標楷體" w:cs="標楷體"/>
          <w:sz w:val="28"/>
          <w:szCs w:val="28"/>
        </w:rPr>
        <w:t>。</w:t>
      </w:r>
    </w:p>
    <w:p w:rsidR="00122390" w:rsidRDefault="00283D62">
      <w:pPr>
        <w:pStyle w:val="a6"/>
        <w:numPr>
          <w:ilvl w:val="0"/>
          <w:numId w:val="6"/>
        </w:numPr>
        <w:tabs>
          <w:tab w:val="left" w:pos="3361"/>
          <w:tab w:val="left" w:pos="4704"/>
          <w:tab w:val="left" w:pos="5124"/>
        </w:tabs>
        <w:snapToGrid w:val="0"/>
        <w:spacing w:line="460" w:lineRule="atLeast"/>
        <w:ind w:left="2352" w:hanging="651"/>
        <w:rPr>
          <w:rFonts w:ascii="標楷體" w:eastAsia="標楷體" w:hAnsi="標楷體" w:cs="標楷體"/>
          <w:sz w:val="28"/>
          <w:szCs w:val="28"/>
        </w:rPr>
      </w:pPr>
      <w:r>
        <w:rPr>
          <w:rFonts w:ascii="標楷體" w:eastAsia="標楷體" w:hAnsi="標楷體" w:cs="標楷體"/>
          <w:sz w:val="28"/>
          <w:szCs w:val="28"/>
        </w:rPr>
        <w:lastRenderedPageBreak/>
        <w:t>離岸式風力發電廠及海洋能發電廠，應檢</w:t>
      </w:r>
      <w:proofErr w:type="gramStart"/>
      <w:r>
        <w:rPr>
          <w:rFonts w:ascii="標楷體" w:eastAsia="標楷體" w:hAnsi="標楷體" w:cs="標楷體"/>
          <w:sz w:val="28"/>
          <w:szCs w:val="28"/>
        </w:rPr>
        <w:t>具前目文件</w:t>
      </w:r>
      <w:proofErr w:type="gramEnd"/>
      <w:r>
        <w:rPr>
          <w:rFonts w:ascii="標楷體" w:eastAsia="標楷體" w:hAnsi="標楷體" w:cs="標楷體"/>
          <w:sz w:val="28"/>
          <w:szCs w:val="28"/>
        </w:rPr>
        <w:t>及海底電纜完成後備查文件。</w:t>
      </w:r>
    </w:p>
    <w:p w:rsidR="00122390" w:rsidRDefault="00283D62">
      <w:pPr>
        <w:pStyle w:val="a6"/>
        <w:numPr>
          <w:ilvl w:val="0"/>
          <w:numId w:val="6"/>
        </w:numPr>
        <w:tabs>
          <w:tab w:val="left" w:pos="3361"/>
          <w:tab w:val="left" w:pos="4704"/>
          <w:tab w:val="left" w:pos="5124"/>
        </w:tabs>
        <w:snapToGrid w:val="0"/>
        <w:spacing w:line="460" w:lineRule="atLeast"/>
        <w:ind w:left="2352" w:hanging="651"/>
      </w:pPr>
      <w:r>
        <w:rPr>
          <w:rFonts w:ascii="標楷體" w:eastAsia="標楷體" w:hAnsi="標楷體" w:cs="標楷體"/>
          <w:spacing w:val="2"/>
          <w:sz w:val="28"/>
          <w:szCs w:val="28"/>
        </w:rPr>
        <w:t>除</w:t>
      </w:r>
      <w:r>
        <w:rPr>
          <w:rFonts w:ascii="標楷體" w:eastAsia="標楷體" w:hAnsi="標楷體" w:cs="標楷體"/>
          <w:sz w:val="28"/>
          <w:szCs w:val="28"/>
        </w:rPr>
        <w:t>再生</w:t>
      </w:r>
      <w:r>
        <w:rPr>
          <w:rFonts w:ascii="標楷體" w:eastAsia="標楷體" w:hAnsi="標楷體" w:cs="標楷體"/>
          <w:spacing w:val="2"/>
          <w:sz w:val="28"/>
          <w:szCs w:val="28"/>
        </w:rPr>
        <w:t>能源發電業，自有資金至少占總投資額</w:t>
      </w:r>
      <w:r>
        <w:rPr>
          <w:rFonts w:ascii="標楷體" w:eastAsia="標楷體" w:hAnsi="標楷體" w:cs="標楷體"/>
          <w:sz w:val="28"/>
          <w:szCs w:val="28"/>
        </w:rPr>
        <w:t>百分之十八</w:t>
      </w:r>
      <w:r>
        <w:rPr>
          <w:rFonts w:ascii="標楷體" w:eastAsia="標楷體" w:hAnsi="標楷體" w:cs="標楷體"/>
          <w:spacing w:val="2"/>
          <w:sz w:val="28"/>
          <w:szCs w:val="28"/>
        </w:rPr>
        <w:t>外，其餘發電業，自有資金至少占總投資額百分之二十五之財力證明文件。但公營發電業，不在此限。</w:t>
      </w:r>
    </w:p>
    <w:p w:rsidR="00122390" w:rsidRDefault="00283D62">
      <w:pPr>
        <w:pStyle w:val="a6"/>
        <w:numPr>
          <w:ilvl w:val="0"/>
          <w:numId w:val="6"/>
        </w:numPr>
        <w:tabs>
          <w:tab w:val="left" w:pos="3361"/>
          <w:tab w:val="left" w:pos="4704"/>
          <w:tab w:val="left" w:pos="5124"/>
        </w:tabs>
        <w:snapToGrid w:val="0"/>
        <w:spacing w:line="460" w:lineRule="atLeast"/>
        <w:ind w:left="2352" w:hanging="651"/>
        <w:rPr>
          <w:rFonts w:ascii="標楷體" w:eastAsia="標楷體" w:hAnsi="標楷體" w:cs="標楷體"/>
          <w:spacing w:val="2"/>
          <w:sz w:val="28"/>
          <w:szCs w:val="28"/>
        </w:rPr>
      </w:pPr>
      <w:r>
        <w:rPr>
          <w:rFonts w:ascii="標楷體" w:eastAsia="標楷體" w:hAnsi="標楷體" w:cs="標楷體"/>
          <w:spacing w:val="2"/>
          <w:sz w:val="28"/>
          <w:szCs w:val="28"/>
        </w:rPr>
        <w:t>簽訂完成之購售電合約。但公營發電業，不在此限。</w:t>
      </w:r>
    </w:p>
    <w:p w:rsidR="00122390" w:rsidRDefault="00283D62">
      <w:pPr>
        <w:pStyle w:val="Standard"/>
        <w:widowControl/>
        <w:numPr>
          <w:ilvl w:val="0"/>
          <w:numId w:val="26"/>
        </w:numPr>
        <w:autoSpaceDE w:val="0"/>
        <w:snapToGrid w:val="0"/>
        <w:spacing w:line="460" w:lineRule="atLeast"/>
        <w:ind w:left="2098" w:hanging="642"/>
        <w:jc w:val="both"/>
        <w:rPr>
          <w:rFonts w:ascii="標楷體" w:eastAsia="標楷體" w:hAnsi="標楷體" w:cs="標楷體"/>
          <w:spacing w:val="2"/>
          <w:sz w:val="28"/>
          <w:szCs w:val="28"/>
        </w:rPr>
      </w:pPr>
      <w:r>
        <w:rPr>
          <w:rFonts w:ascii="標楷體" w:eastAsia="標楷體" w:hAnsi="標楷體" w:cs="標楷體"/>
          <w:spacing w:val="2"/>
          <w:sz w:val="28"/>
          <w:szCs w:val="28"/>
        </w:rPr>
        <w:t>變更：有下列情形之</w:t>
      </w:r>
      <w:proofErr w:type="gramStart"/>
      <w:r>
        <w:rPr>
          <w:rFonts w:ascii="標楷體" w:eastAsia="標楷體" w:hAnsi="標楷體" w:cs="標楷體"/>
          <w:spacing w:val="2"/>
          <w:sz w:val="28"/>
          <w:szCs w:val="28"/>
        </w:rPr>
        <w:t>一</w:t>
      </w:r>
      <w:proofErr w:type="gramEnd"/>
      <w:r>
        <w:rPr>
          <w:rFonts w:ascii="標楷體" w:eastAsia="標楷體" w:hAnsi="標楷體" w:cs="標楷體"/>
          <w:spacing w:val="2"/>
          <w:sz w:val="28"/>
          <w:szCs w:val="28"/>
        </w:rPr>
        <w:t>者，應申請變更登記：</w:t>
      </w:r>
    </w:p>
    <w:p w:rsidR="00122390" w:rsidRDefault="00283D62">
      <w:pPr>
        <w:pStyle w:val="a6"/>
        <w:numPr>
          <w:ilvl w:val="0"/>
          <w:numId w:val="32"/>
        </w:numPr>
        <w:tabs>
          <w:tab w:val="left" w:pos="3359"/>
          <w:tab w:val="left" w:pos="4702"/>
          <w:tab w:val="left" w:pos="5122"/>
        </w:tabs>
        <w:snapToGrid w:val="0"/>
        <w:spacing w:line="460" w:lineRule="atLeast"/>
        <w:ind w:left="2350" w:hanging="658"/>
      </w:pPr>
      <w:r>
        <w:rPr>
          <w:rFonts w:ascii="標楷體" w:eastAsia="標楷體" w:hAnsi="標楷體" w:cs="標楷體"/>
          <w:sz w:val="28"/>
          <w:szCs w:val="28"/>
        </w:rPr>
        <w:t>發電</w:t>
      </w:r>
      <w:r>
        <w:rPr>
          <w:rFonts w:ascii="標楷體" w:eastAsia="標楷體" w:hAnsi="標楷體" w:cs="標楷體"/>
          <w:spacing w:val="2"/>
          <w:sz w:val="28"/>
          <w:szCs w:val="28"/>
        </w:rPr>
        <w:t>業執照所載主要發電設備之能源種類、裝置容量或廠址變更者，應依本法第十三條及第十五條規定，申請籌設或擴建許可與核發工作許可證，並申請換發發電業執照。</w:t>
      </w:r>
    </w:p>
    <w:p w:rsidR="00122390" w:rsidRDefault="00283D62">
      <w:pPr>
        <w:pStyle w:val="a6"/>
        <w:numPr>
          <w:ilvl w:val="0"/>
          <w:numId w:val="4"/>
        </w:numPr>
        <w:tabs>
          <w:tab w:val="left" w:pos="3359"/>
          <w:tab w:val="left" w:pos="4702"/>
          <w:tab w:val="left" w:pos="5122"/>
        </w:tabs>
        <w:snapToGrid w:val="0"/>
        <w:spacing w:line="460" w:lineRule="atLeast"/>
        <w:ind w:left="2350" w:hanging="658"/>
        <w:rPr>
          <w:rFonts w:ascii="標楷體" w:eastAsia="標楷體" w:hAnsi="標楷體" w:cs="標楷體"/>
          <w:sz w:val="28"/>
        </w:rPr>
      </w:pPr>
      <w:r>
        <w:rPr>
          <w:rFonts w:ascii="標楷體" w:eastAsia="標楷體" w:hAnsi="標楷體" w:cs="標楷體"/>
          <w:sz w:val="28"/>
        </w:rPr>
        <w:t>發電業執照所載事項如有變更，應於變更後三十日內，申請換發發電業執照，並將舊照繳銷。</w:t>
      </w:r>
    </w:p>
    <w:p w:rsidR="00122390" w:rsidRDefault="00283D62">
      <w:pPr>
        <w:pStyle w:val="a6"/>
        <w:numPr>
          <w:ilvl w:val="0"/>
          <w:numId w:val="4"/>
        </w:numPr>
        <w:tabs>
          <w:tab w:val="left" w:pos="3359"/>
          <w:tab w:val="left" w:pos="4702"/>
          <w:tab w:val="left" w:pos="5122"/>
        </w:tabs>
        <w:snapToGrid w:val="0"/>
        <w:spacing w:line="460" w:lineRule="atLeast"/>
        <w:ind w:left="2350" w:hanging="658"/>
      </w:pPr>
      <w:r>
        <w:rPr>
          <w:rFonts w:ascii="標楷體" w:eastAsia="標楷體" w:hAnsi="標楷體" w:cs="標楷體"/>
          <w:sz w:val="28"/>
          <w:szCs w:val="28"/>
        </w:rPr>
        <w:t>轉讓</w:t>
      </w:r>
      <w:r>
        <w:rPr>
          <w:rFonts w:ascii="標楷體" w:eastAsia="標楷體" w:hAnsi="標楷體" w:cs="標楷體"/>
          <w:sz w:val="28"/>
        </w:rPr>
        <w:t>或拆遷其主要發電設備時，應詳敘轉讓或拆遷之理由及轉讓或拆遷機件</w:t>
      </w:r>
      <w:proofErr w:type="gramStart"/>
      <w:r>
        <w:rPr>
          <w:rFonts w:ascii="標楷體" w:eastAsia="標楷體" w:hAnsi="標楷體" w:cs="標楷體"/>
          <w:sz w:val="28"/>
        </w:rPr>
        <w:t>之詳單申請</w:t>
      </w:r>
      <w:proofErr w:type="gramEnd"/>
      <w:r>
        <w:rPr>
          <w:rFonts w:ascii="標楷體" w:eastAsia="標楷體" w:hAnsi="標楷體" w:cs="標楷體"/>
          <w:sz w:val="28"/>
        </w:rPr>
        <w:t>核准。</w:t>
      </w:r>
    </w:p>
    <w:p w:rsidR="00122390" w:rsidRDefault="00283D62">
      <w:pPr>
        <w:pStyle w:val="a6"/>
        <w:numPr>
          <w:ilvl w:val="0"/>
          <w:numId w:val="4"/>
        </w:numPr>
        <w:tabs>
          <w:tab w:val="left" w:pos="3359"/>
          <w:tab w:val="left" w:pos="4702"/>
          <w:tab w:val="left" w:pos="5122"/>
        </w:tabs>
        <w:snapToGrid w:val="0"/>
        <w:spacing w:line="460" w:lineRule="atLeast"/>
        <w:ind w:left="2350" w:hanging="658"/>
      </w:pPr>
      <w:r>
        <w:rPr>
          <w:rFonts w:ascii="標楷體" w:eastAsia="標楷體" w:hAnsi="標楷體" w:cs="標楷體"/>
          <w:sz w:val="28"/>
          <w:szCs w:val="28"/>
        </w:rPr>
        <w:t>更換</w:t>
      </w:r>
      <w:r>
        <w:rPr>
          <w:rFonts w:ascii="標楷體" w:eastAsia="標楷體" w:hAnsi="標楷體" w:cs="標楷體"/>
          <w:sz w:val="28"/>
        </w:rPr>
        <w:t>其主要發電設備，應依本法第十五條規定，申請核發工作許可證。</w:t>
      </w:r>
    </w:p>
    <w:p w:rsidR="00122390" w:rsidRDefault="00283D62">
      <w:pPr>
        <w:pStyle w:val="a6"/>
        <w:numPr>
          <w:ilvl w:val="0"/>
          <w:numId w:val="4"/>
        </w:numPr>
        <w:tabs>
          <w:tab w:val="left" w:pos="3359"/>
          <w:tab w:val="left" w:pos="4702"/>
          <w:tab w:val="left" w:pos="5122"/>
        </w:tabs>
        <w:snapToGrid w:val="0"/>
        <w:spacing w:line="460" w:lineRule="atLeast"/>
        <w:ind w:left="2350" w:hanging="658"/>
      </w:pPr>
      <w:r>
        <w:rPr>
          <w:rFonts w:ascii="標楷體" w:eastAsia="標楷體" w:hAnsi="標楷體" w:cs="標楷體"/>
          <w:sz w:val="28"/>
          <w:szCs w:val="28"/>
        </w:rPr>
        <w:t>發電</w:t>
      </w:r>
      <w:r>
        <w:rPr>
          <w:rFonts w:ascii="標楷體" w:eastAsia="標楷體" w:hAnsi="標楷體" w:cs="標楷體"/>
          <w:sz w:val="28"/>
        </w:rPr>
        <w:t>業依企業</w:t>
      </w:r>
      <w:proofErr w:type="gramStart"/>
      <w:r>
        <w:rPr>
          <w:rFonts w:ascii="標楷體" w:eastAsia="標楷體" w:hAnsi="標楷體" w:cs="標楷體"/>
          <w:sz w:val="28"/>
        </w:rPr>
        <w:t>併購法</w:t>
      </w:r>
      <w:proofErr w:type="gramEnd"/>
      <w:r>
        <w:rPr>
          <w:rFonts w:ascii="標楷體" w:eastAsia="標楷體" w:hAnsi="標楷體" w:cs="標楷體"/>
          <w:sz w:val="28"/>
        </w:rPr>
        <w:t>規定進行</w:t>
      </w:r>
      <w:proofErr w:type="gramStart"/>
      <w:r>
        <w:rPr>
          <w:rFonts w:ascii="標楷體" w:eastAsia="標楷體" w:hAnsi="標楷體" w:cs="標楷體"/>
          <w:sz w:val="28"/>
        </w:rPr>
        <w:t>併</w:t>
      </w:r>
      <w:proofErr w:type="gramEnd"/>
      <w:r>
        <w:rPr>
          <w:rFonts w:ascii="標楷體" w:eastAsia="標楷體" w:hAnsi="標楷體" w:cs="標楷體"/>
          <w:sz w:val="28"/>
        </w:rPr>
        <w:t>購者，應於股東會決議之日起一定時間內，依本法第二十一條規定，檢具</w:t>
      </w:r>
      <w:proofErr w:type="gramStart"/>
      <w:r>
        <w:rPr>
          <w:rFonts w:ascii="標楷體" w:eastAsia="標楷體" w:hAnsi="標楷體" w:cs="標楷體"/>
          <w:sz w:val="28"/>
        </w:rPr>
        <w:t>併</w:t>
      </w:r>
      <w:proofErr w:type="gramEnd"/>
      <w:r>
        <w:rPr>
          <w:rFonts w:ascii="標楷體" w:eastAsia="標楷體" w:hAnsi="標楷體" w:cs="標楷體"/>
          <w:sz w:val="28"/>
        </w:rPr>
        <w:t>購計畫書，申請核發同意文件，並於</w:t>
      </w:r>
      <w:proofErr w:type="gramStart"/>
      <w:r>
        <w:rPr>
          <w:rFonts w:ascii="標楷體" w:eastAsia="標楷體" w:hAnsi="標楷體" w:cs="標楷體"/>
          <w:sz w:val="28"/>
        </w:rPr>
        <w:t>併</w:t>
      </w:r>
      <w:proofErr w:type="gramEnd"/>
      <w:r>
        <w:rPr>
          <w:rFonts w:ascii="標楷體" w:eastAsia="標楷體" w:hAnsi="標楷體" w:cs="標楷體"/>
          <w:sz w:val="28"/>
        </w:rPr>
        <w:t>購完成後三十日內，向電業管制機關繳銷因</w:t>
      </w:r>
      <w:proofErr w:type="gramStart"/>
      <w:r>
        <w:rPr>
          <w:rFonts w:ascii="標楷體" w:eastAsia="標楷體" w:hAnsi="標楷體" w:cs="標楷體"/>
          <w:sz w:val="28"/>
        </w:rPr>
        <w:t>併</w:t>
      </w:r>
      <w:proofErr w:type="gramEnd"/>
      <w:r>
        <w:rPr>
          <w:rFonts w:ascii="標楷體" w:eastAsia="標楷體" w:hAnsi="標楷體" w:cs="標楷體"/>
          <w:sz w:val="28"/>
        </w:rPr>
        <w:t>購而消滅之發電業執照。</w:t>
      </w:r>
      <w:proofErr w:type="gramStart"/>
      <w:r>
        <w:rPr>
          <w:rFonts w:ascii="標楷體" w:eastAsia="標楷體" w:hAnsi="標楷體" w:cs="標楷體"/>
          <w:sz w:val="28"/>
        </w:rPr>
        <w:t>本目所</w:t>
      </w:r>
      <w:proofErr w:type="gramEnd"/>
      <w:r>
        <w:rPr>
          <w:rFonts w:ascii="標楷體" w:eastAsia="標楷體" w:hAnsi="標楷體" w:cs="標楷體"/>
          <w:sz w:val="28"/>
        </w:rPr>
        <w:t>稱一定時間，屬本法第二十一條第一項之</w:t>
      </w:r>
      <w:proofErr w:type="gramStart"/>
      <w:r>
        <w:rPr>
          <w:rFonts w:ascii="標楷體" w:eastAsia="標楷體" w:hAnsi="標楷體" w:cs="標楷體"/>
          <w:sz w:val="28"/>
        </w:rPr>
        <w:t>併</w:t>
      </w:r>
      <w:proofErr w:type="gramEnd"/>
      <w:r>
        <w:rPr>
          <w:rFonts w:ascii="標楷體" w:eastAsia="標楷體" w:hAnsi="標楷體" w:cs="標楷體"/>
          <w:sz w:val="28"/>
        </w:rPr>
        <w:t>購者，為三個月；屬本法第二十一條第二項之</w:t>
      </w:r>
      <w:proofErr w:type="gramStart"/>
      <w:r>
        <w:rPr>
          <w:rFonts w:ascii="標楷體" w:eastAsia="標楷體" w:hAnsi="標楷體" w:cs="標楷體"/>
          <w:sz w:val="28"/>
        </w:rPr>
        <w:t>併</w:t>
      </w:r>
      <w:proofErr w:type="gramEnd"/>
      <w:r>
        <w:rPr>
          <w:rFonts w:ascii="標楷體" w:eastAsia="標楷體" w:hAnsi="標楷體" w:cs="標楷體"/>
          <w:sz w:val="28"/>
        </w:rPr>
        <w:t>購者，為六個月。</w:t>
      </w:r>
    </w:p>
    <w:p w:rsidR="00122390" w:rsidRDefault="00283D62">
      <w:pPr>
        <w:pStyle w:val="Standard"/>
        <w:widowControl/>
        <w:numPr>
          <w:ilvl w:val="0"/>
          <w:numId w:val="26"/>
        </w:numPr>
        <w:autoSpaceDE w:val="0"/>
        <w:snapToGrid w:val="0"/>
        <w:spacing w:line="460" w:lineRule="atLeast"/>
        <w:ind w:left="2098" w:hanging="642"/>
        <w:jc w:val="both"/>
      </w:pPr>
      <w:r>
        <w:rPr>
          <w:rFonts w:ascii="標楷體" w:eastAsia="標楷體" w:hAnsi="標楷體" w:cs="標楷體"/>
          <w:spacing w:val="2"/>
          <w:sz w:val="28"/>
          <w:szCs w:val="28"/>
        </w:rPr>
        <w:t>停業或歇業：發電業應於停業或歇業前六</w:t>
      </w:r>
      <w:proofErr w:type="gramStart"/>
      <w:r>
        <w:rPr>
          <w:rFonts w:ascii="標楷體" w:eastAsia="標楷體" w:hAnsi="標楷體" w:cs="標楷體"/>
          <w:spacing w:val="2"/>
          <w:sz w:val="28"/>
          <w:szCs w:val="28"/>
        </w:rPr>
        <w:t>個</w:t>
      </w:r>
      <w:proofErr w:type="gramEnd"/>
      <w:r>
        <w:rPr>
          <w:rFonts w:ascii="標楷體" w:eastAsia="標楷體" w:hAnsi="標楷體" w:cs="標楷體"/>
          <w:spacing w:val="2"/>
          <w:sz w:val="28"/>
          <w:szCs w:val="28"/>
        </w:rPr>
        <w:t>月內，依本法第十九條規定，檢具停業或歇業計畫書申請核准。其屬歇業者，並於歇業之日起算十五日內，將發電業執照</w:t>
      </w:r>
      <w:proofErr w:type="gramStart"/>
      <w:r>
        <w:rPr>
          <w:rFonts w:ascii="標楷體" w:eastAsia="標楷體" w:hAnsi="標楷體" w:cs="標楷體"/>
          <w:spacing w:val="2"/>
          <w:sz w:val="28"/>
          <w:szCs w:val="28"/>
        </w:rPr>
        <w:t>報繳電業</w:t>
      </w:r>
      <w:proofErr w:type="gramEnd"/>
      <w:r>
        <w:rPr>
          <w:rFonts w:ascii="標楷體" w:eastAsia="標楷體" w:hAnsi="標楷體" w:cs="標楷體"/>
          <w:spacing w:val="2"/>
          <w:sz w:val="28"/>
          <w:szCs w:val="28"/>
        </w:rPr>
        <w:t>管制機關註銷。</w:t>
      </w:r>
    </w:p>
    <w:p w:rsidR="00122390" w:rsidRDefault="00283D62">
      <w:pPr>
        <w:pStyle w:val="Standard"/>
        <w:widowControl/>
        <w:snapToGrid w:val="0"/>
        <w:spacing w:line="460" w:lineRule="atLeast"/>
        <w:ind w:left="839" w:firstLine="603"/>
        <w:jc w:val="both"/>
      </w:pPr>
      <w:r>
        <w:rPr>
          <w:rFonts w:ascii="標楷體" w:eastAsia="標楷體" w:hAnsi="標楷體" w:cs="標楷體"/>
          <w:sz w:val="28"/>
          <w:szCs w:val="28"/>
        </w:rPr>
        <w:lastRenderedPageBreak/>
        <w:t>發電業執照，其應記載事項，包括事業名稱、電業種類、能源種類、組織、經營方式、資本總額、供電方式、裝置容量、廠址位置、主要發電設備、立案日期及有效期限。</w:t>
      </w:r>
    </w:p>
    <w:p w:rsidR="00122390" w:rsidRDefault="00283D62">
      <w:pPr>
        <w:pStyle w:val="Standard"/>
        <w:widowControl/>
        <w:snapToGrid w:val="0"/>
        <w:spacing w:line="460" w:lineRule="atLeast"/>
        <w:ind w:left="839" w:hanging="839"/>
        <w:jc w:val="both"/>
        <w:rPr>
          <w:rFonts w:ascii="Times New Roman" w:eastAsia="標楷體" w:hAnsi="Times New Roman"/>
          <w:sz w:val="28"/>
          <w:szCs w:val="28"/>
        </w:rPr>
      </w:pPr>
      <w:r>
        <w:rPr>
          <w:rFonts w:ascii="Times New Roman" w:eastAsia="標楷體" w:hAnsi="Times New Roman"/>
          <w:sz w:val="28"/>
          <w:szCs w:val="28"/>
        </w:rPr>
        <w:t>第四條　　發電業申請辦理前條登記事項，其程序如下：</w:t>
      </w:r>
    </w:p>
    <w:p w:rsidR="00122390" w:rsidRDefault="00283D62">
      <w:pPr>
        <w:pStyle w:val="af"/>
        <w:widowControl/>
        <w:numPr>
          <w:ilvl w:val="0"/>
          <w:numId w:val="33"/>
        </w:numPr>
        <w:tabs>
          <w:tab w:val="left" w:pos="4083"/>
        </w:tabs>
        <w:autoSpaceDE w:val="0"/>
        <w:snapToGrid w:val="0"/>
        <w:spacing w:line="460" w:lineRule="atLeast"/>
        <w:ind w:left="2098" w:hanging="642"/>
        <w:jc w:val="both"/>
      </w:pPr>
      <w:r>
        <w:rPr>
          <w:rFonts w:ascii="標楷體" w:eastAsia="標楷體" w:hAnsi="標楷體" w:cs="標楷體"/>
          <w:spacing w:val="2"/>
          <w:sz w:val="28"/>
          <w:szCs w:val="28"/>
        </w:rPr>
        <w:t>申請籌設或擴建許可、變更登記、停業或歇業：</w:t>
      </w:r>
      <w:r>
        <w:rPr>
          <w:rFonts w:ascii="標楷體" w:eastAsia="標楷體" w:hAnsi="標楷體" w:cs="標楷體"/>
          <w:sz w:val="28"/>
          <w:szCs w:val="28"/>
        </w:rPr>
        <w:t>由</w:t>
      </w:r>
      <w:proofErr w:type="gramStart"/>
      <w:r>
        <w:rPr>
          <w:rFonts w:ascii="標楷體" w:eastAsia="標楷體" w:hAnsi="標楷體" w:cs="標楷體"/>
          <w:sz w:val="28"/>
          <w:szCs w:val="28"/>
        </w:rPr>
        <w:t>發電業報經</w:t>
      </w:r>
      <w:proofErr w:type="gramEnd"/>
      <w:r>
        <w:rPr>
          <w:rFonts w:ascii="標楷體" w:eastAsia="標楷體" w:hAnsi="標楷體" w:cs="標楷體"/>
          <w:sz w:val="28"/>
          <w:szCs w:val="28"/>
        </w:rPr>
        <w:t>直轄市、縣（市）主管機關</w:t>
      </w:r>
      <w:proofErr w:type="gramStart"/>
      <w:r>
        <w:rPr>
          <w:rFonts w:ascii="標楷體" w:eastAsia="標楷體" w:hAnsi="標楷體" w:cs="標楷體"/>
          <w:sz w:val="28"/>
          <w:szCs w:val="28"/>
        </w:rPr>
        <w:t>核轉電業</w:t>
      </w:r>
      <w:proofErr w:type="gramEnd"/>
      <w:r>
        <w:rPr>
          <w:rFonts w:ascii="標楷體" w:eastAsia="標楷體" w:hAnsi="標楷體" w:cs="標楷體"/>
          <w:sz w:val="28"/>
          <w:szCs w:val="28"/>
        </w:rPr>
        <w:t>管制機關。但國營</w:t>
      </w:r>
      <w:proofErr w:type="gramStart"/>
      <w:r>
        <w:rPr>
          <w:rFonts w:ascii="標楷體" w:eastAsia="標楷體" w:hAnsi="標楷體" w:cs="標楷體"/>
          <w:sz w:val="28"/>
          <w:szCs w:val="28"/>
        </w:rPr>
        <w:t>發電業報經</w:t>
      </w:r>
      <w:proofErr w:type="gramEnd"/>
      <w:r>
        <w:rPr>
          <w:rFonts w:ascii="標楷體" w:eastAsia="標楷體" w:hAnsi="標楷體" w:cs="標楷體"/>
          <w:sz w:val="28"/>
          <w:szCs w:val="28"/>
        </w:rPr>
        <w:t>事業所屬機關</w:t>
      </w:r>
      <w:proofErr w:type="gramStart"/>
      <w:r>
        <w:rPr>
          <w:rFonts w:ascii="標楷體" w:eastAsia="標楷體" w:hAnsi="標楷體" w:cs="標楷體"/>
          <w:sz w:val="28"/>
          <w:szCs w:val="28"/>
        </w:rPr>
        <w:t>核轉電業</w:t>
      </w:r>
      <w:proofErr w:type="gramEnd"/>
      <w:r>
        <w:rPr>
          <w:rFonts w:ascii="標楷體" w:eastAsia="標楷體" w:hAnsi="標楷體" w:cs="標楷體"/>
          <w:sz w:val="28"/>
          <w:szCs w:val="28"/>
        </w:rPr>
        <w:t>管制機關。</w:t>
      </w:r>
    </w:p>
    <w:p w:rsidR="00122390" w:rsidRDefault="00283D62">
      <w:pPr>
        <w:pStyle w:val="af"/>
        <w:widowControl/>
        <w:numPr>
          <w:ilvl w:val="0"/>
          <w:numId w:val="14"/>
        </w:numPr>
        <w:tabs>
          <w:tab w:val="left" w:pos="4083"/>
        </w:tabs>
        <w:autoSpaceDE w:val="0"/>
        <w:snapToGrid w:val="0"/>
        <w:spacing w:line="460" w:lineRule="atLeast"/>
        <w:ind w:left="2098" w:hanging="642"/>
        <w:jc w:val="both"/>
        <w:rPr>
          <w:rFonts w:ascii="標楷體" w:eastAsia="標楷體" w:hAnsi="標楷體" w:cs="標楷體"/>
          <w:spacing w:val="2"/>
          <w:sz w:val="28"/>
          <w:szCs w:val="28"/>
        </w:rPr>
      </w:pPr>
      <w:r>
        <w:rPr>
          <w:rFonts w:ascii="標楷體" w:eastAsia="標楷體" w:hAnsi="標楷體" w:cs="標楷體"/>
          <w:spacing w:val="2"/>
          <w:sz w:val="28"/>
          <w:szCs w:val="28"/>
        </w:rPr>
        <w:t>申請核發工作許可證：由發電業</w:t>
      </w:r>
      <w:proofErr w:type="gramStart"/>
      <w:r>
        <w:rPr>
          <w:rFonts w:ascii="標楷體" w:eastAsia="標楷體" w:hAnsi="標楷體" w:cs="標楷體"/>
          <w:spacing w:val="2"/>
          <w:sz w:val="28"/>
          <w:szCs w:val="28"/>
        </w:rPr>
        <w:t>逕</w:t>
      </w:r>
      <w:proofErr w:type="gramEnd"/>
      <w:r>
        <w:rPr>
          <w:rFonts w:ascii="標楷體" w:eastAsia="標楷體" w:hAnsi="標楷體" w:cs="標楷體"/>
          <w:spacing w:val="2"/>
          <w:sz w:val="28"/>
          <w:szCs w:val="28"/>
        </w:rPr>
        <w:t>向電業管制機關提出。</w:t>
      </w:r>
    </w:p>
    <w:p w:rsidR="00122390" w:rsidRDefault="00283D62">
      <w:pPr>
        <w:pStyle w:val="af"/>
        <w:widowControl/>
        <w:numPr>
          <w:ilvl w:val="0"/>
          <w:numId w:val="14"/>
        </w:numPr>
        <w:tabs>
          <w:tab w:val="left" w:pos="4083"/>
        </w:tabs>
        <w:autoSpaceDE w:val="0"/>
        <w:snapToGrid w:val="0"/>
        <w:spacing w:line="460" w:lineRule="atLeast"/>
        <w:ind w:left="2098" w:hanging="642"/>
        <w:jc w:val="both"/>
      </w:pPr>
      <w:r>
        <w:rPr>
          <w:rFonts w:ascii="標楷體" w:eastAsia="標楷體" w:hAnsi="標楷體" w:cs="標楷體"/>
          <w:spacing w:val="2"/>
          <w:sz w:val="28"/>
          <w:szCs w:val="28"/>
        </w:rPr>
        <w:t>申請核發或換發發電業執照：</w:t>
      </w:r>
      <w:r>
        <w:rPr>
          <w:rFonts w:ascii="標楷體" w:eastAsia="標楷體" w:hAnsi="標楷體" w:cs="標楷體"/>
          <w:sz w:val="28"/>
          <w:szCs w:val="28"/>
        </w:rPr>
        <w:t>發電業應將登記</w:t>
      </w:r>
      <w:proofErr w:type="gramStart"/>
      <w:r>
        <w:rPr>
          <w:rFonts w:ascii="標楷體" w:eastAsia="標楷體" w:hAnsi="標楷體" w:cs="標楷體"/>
          <w:sz w:val="28"/>
          <w:szCs w:val="28"/>
        </w:rPr>
        <w:t>書圖報經</w:t>
      </w:r>
      <w:proofErr w:type="gramEnd"/>
      <w:r>
        <w:rPr>
          <w:rFonts w:ascii="標楷體" w:eastAsia="標楷體" w:hAnsi="標楷體" w:cs="標楷體"/>
          <w:sz w:val="28"/>
          <w:szCs w:val="28"/>
        </w:rPr>
        <w:t>直轄市、縣（市）主管機關</w:t>
      </w:r>
      <w:proofErr w:type="gramStart"/>
      <w:r>
        <w:rPr>
          <w:rFonts w:ascii="標楷體" w:eastAsia="標楷體" w:hAnsi="標楷體" w:cs="標楷體"/>
          <w:sz w:val="28"/>
          <w:szCs w:val="28"/>
        </w:rPr>
        <w:t>核轉電業</w:t>
      </w:r>
      <w:proofErr w:type="gramEnd"/>
      <w:r>
        <w:rPr>
          <w:rFonts w:ascii="標楷體" w:eastAsia="標楷體" w:hAnsi="標楷體" w:cs="標楷體"/>
          <w:sz w:val="28"/>
          <w:szCs w:val="28"/>
        </w:rPr>
        <w:t>管制機關。但國營發電業，應將登記</w:t>
      </w:r>
      <w:proofErr w:type="gramStart"/>
      <w:r>
        <w:rPr>
          <w:rFonts w:ascii="標楷體" w:eastAsia="標楷體" w:hAnsi="標楷體" w:cs="標楷體"/>
          <w:sz w:val="28"/>
          <w:szCs w:val="28"/>
        </w:rPr>
        <w:t>書圖報經</w:t>
      </w:r>
      <w:proofErr w:type="gramEnd"/>
      <w:r>
        <w:rPr>
          <w:rFonts w:ascii="標楷體" w:eastAsia="標楷體" w:hAnsi="標楷體" w:cs="標楷體"/>
          <w:sz w:val="28"/>
          <w:szCs w:val="28"/>
        </w:rPr>
        <w:t>事業所屬機關</w:t>
      </w:r>
      <w:proofErr w:type="gramStart"/>
      <w:r>
        <w:rPr>
          <w:rFonts w:ascii="標楷體" w:eastAsia="標楷體" w:hAnsi="標楷體" w:cs="標楷體"/>
          <w:sz w:val="28"/>
          <w:szCs w:val="28"/>
        </w:rPr>
        <w:t>核轉電業</w:t>
      </w:r>
      <w:proofErr w:type="gramEnd"/>
      <w:r>
        <w:rPr>
          <w:rFonts w:ascii="標楷體" w:eastAsia="標楷體" w:hAnsi="標楷體" w:cs="標楷體"/>
          <w:sz w:val="28"/>
          <w:szCs w:val="28"/>
        </w:rPr>
        <w:t>管制機關。</w:t>
      </w:r>
    </w:p>
    <w:p w:rsidR="00122390" w:rsidRDefault="00283D62">
      <w:pPr>
        <w:pStyle w:val="Standard"/>
        <w:widowControl/>
        <w:snapToGrid w:val="0"/>
        <w:spacing w:line="460" w:lineRule="atLeast"/>
        <w:ind w:left="839" w:hanging="839"/>
        <w:jc w:val="both"/>
        <w:rPr>
          <w:rFonts w:ascii="Times New Roman" w:eastAsia="標楷體" w:hAnsi="Times New Roman"/>
          <w:sz w:val="28"/>
          <w:szCs w:val="28"/>
        </w:rPr>
      </w:pPr>
      <w:r>
        <w:rPr>
          <w:rFonts w:ascii="Times New Roman" w:eastAsia="標楷體" w:hAnsi="Times New Roman"/>
          <w:sz w:val="28"/>
          <w:szCs w:val="28"/>
        </w:rPr>
        <w:t>第五條　　發電業申請核發或換發發電業執照，其</w:t>
      </w:r>
      <w:proofErr w:type="gramStart"/>
      <w:r>
        <w:rPr>
          <w:rFonts w:ascii="Times New Roman" w:eastAsia="標楷體" w:hAnsi="Times New Roman"/>
          <w:sz w:val="28"/>
          <w:szCs w:val="28"/>
        </w:rPr>
        <w:t>應備書圖</w:t>
      </w:r>
      <w:proofErr w:type="gramEnd"/>
      <w:r>
        <w:rPr>
          <w:rFonts w:ascii="Times New Roman" w:eastAsia="標楷體" w:hAnsi="Times New Roman"/>
          <w:sz w:val="28"/>
          <w:szCs w:val="28"/>
        </w:rPr>
        <w:t>如下：</w:t>
      </w:r>
    </w:p>
    <w:p w:rsidR="00122390" w:rsidRDefault="00283D62">
      <w:pPr>
        <w:pStyle w:val="af"/>
        <w:widowControl/>
        <w:numPr>
          <w:ilvl w:val="0"/>
          <w:numId w:val="34"/>
        </w:numPr>
        <w:tabs>
          <w:tab w:val="left" w:pos="4083"/>
          <w:tab w:val="left" w:pos="4142"/>
        </w:tabs>
        <w:autoSpaceDE w:val="0"/>
        <w:snapToGrid w:val="0"/>
        <w:spacing w:line="460" w:lineRule="atLeast"/>
        <w:ind w:left="2098" w:hanging="642"/>
        <w:jc w:val="both"/>
      </w:pPr>
      <w:r>
        <w:rPr>
          <w:rFonts w:ascii="標楷體" w:eastAsia="標楷體" w:hAnsi="標楷體" w:cs="標楷體"/>
          <w:spacing w:val="2"/>
          <w:sz w:val="28"/>
          <w:szCs w:val="28"/>
        </w:rPr>
        <w:t>經營</w:t>
      </w:r>
      <w:r>
        <w:rPr>
          <w:rFonts w:ascii="標楷體" w:eastAsia="標楷體" w:hAnsi="標楷體" w:cs="標楷體"/>
          <w:sz w:val="28"/>
          <w:szCs w:val="28"/>
        </w:rPr>
        <w:t>計畫書。</w:t>
      </w:r>
    </w:p>
    <w:p w:rsidR="00122390" w:rsidRDefault="00283D62">
      <w:pPr>
        <w:pStyle w:val="af"/>
        <w:widowControl/>
        <w:numPr>
          <w:ilvl w:val="0"/>
          <w:numId w:val="16"/>
        </w:numPr>
        <w:tabs>
          <w:tab w:val="left" w:pos="4083"/>
          <w:tab w:val="left" w:pos="4142"/>
        </w:tabs>
        <w:autoSpaceDE w:val="0"/>
        <w:snapToGrid w:val="0"/>
        <w:spacing w:line="460" w:lineRule="atLeast"/>
        <w:ind w:left="2098" w:hanging="642"/>
        <w:jc w:val="both"/>
      </w:pPr>
      <w:r>
        <w:rPr>
          <w:rFonts w:ascii="標楷體" w:eastAsia="標楷體" w:hAnsi="標楷體" w:cs="標楷體"/>
          <w:spacing w:val="2"/>
          <w:sz w:val="28"/>
          <w:szCs w:val="28"/>
        </w:rPr>
        <w:t>工程概要</w:t>
      </w:r>
      <w:r>
        <w:rPr>
          <w:rFonts w:ascii="標楷體" w:eastAsia="標楷體" w:hAnsi="標楷體" w:cs="標楷體"/>
          <w:sz w:val="28"/>
          <w:szCs w:val="28"/>
        </w:rPr>
        <w:t>表。</w:t>
      </w:r>
    </w:p>
    <w:p w:rsidR="00122390" w:rsidRDefault="00283D62">
      <w:pPr>
        <w:pStyle w:val="af"/>
        <w:widowControl/>
        <w:numPr>
          <w:ilvl w:val="0"/>
          <w:numId w:val="16"/>
        </w:numPr>
        <w:autoSpaceDE w:val="0"/>
        <w:snapToGrid w:val="0"/>
        <w:spacing w:line="460" w:lineRule="atLeast"/>
        <w:ind w:left="2058" w:hanging="602"/>
        <w:jc w:val="both"/>
        <w:rPr>
          <w:rFonts w:ascii="標楷體" w:eastAsia="標楷體" w:hAnsi="標楷體" w:cs="標楷體"/>
          <w:sz w:val="28"/>
          <w:szCs w:val="28"/>
        </w:rPr>
      </w:pPr>
      <w:r>
        <w:rPr>
          <w:rFonts w:ascii="標楷體" w:eastAsia="標楷體" w:hAnsi="標楷體" w:cs="標楷體"/>
          <w:sz w:val="28"/>
          <w:szCs w:val="28"/>
        </w:rPr>
        <w:t>水力工程計畫書：如係水力發電者，應擬具簡要計畫書附送。</w:t>
      </w:r>
    </w:p>
    <w:p w:rsidR="00122390" w:rsidRDefault="00283D62">
      <w:pPr>
        <w:pStyle w:val="af"/>
        <w:widowControl/>
        <w:numPr>
          <w:ilvl w:val="0"/>
          <w:numId w:val="16"/>
        </w:numPr>
        <w:autoSpaceDE w:val="0"/>
        <w:snapToGrid w:val="0"/>
        <w:spacing w:line="460" w:lineRule="atLeast"/>
        <w:ind w:left="2058" w:hanging="602"/>
        <w:jc w:val="both"/>
      </w:pPr>
      <w:r>
        <w:rPr>
          <w:rFonts w:ascii="標楷體" w:eastAsia="標楷體" w:hAnsi="標楷體" w:cs="標楷體"/>
          <w:sz w:val="28"/>
          <w:szCs w:val="28"/>
        </w:rPr>
        <w:t>內線圖：應按照通用線路格式，載明發電廠內全部接線方法。</w:t>
      </w:r>
      <w:proofErr w:type="gramStart"/>
      <w:r>
        <w:rPr>
          <w:rFonts w:ascii="標楷體" w:eastAsia="標楷體" w:hAnsi="標楷體" w:cs="標楷體"/>
          <w:sz w:val="28"/>
          <w:szCs w:val="28"/>
        </w:rPr>
        <w:t>此圖應由</w:t>
      </w:r>
      <w:proofErr w:type="gramEnd"/>
      <w:r>
        <w:rPr>
          <w:rFonts w:ascii="標楷體" w:eastAsia="標楷體" w:hAnsi="標楷體" w:cs="標楷體"/>
          <w:sz w:val="28"/>
          <w:szCs w:val="28"/>
        </w:rPr>
        <w:t>專任主任技術員署名蓋章。</w:t>
      </w:r>
    </w:p>
    <w:p w:rsidR="00122390" w:rsidRDefault="00283D62">
      <w:pPr>
        <w:pStyle w:val="af"/>
        <w:widowControl/>
        <w:numPr>
          <w:ilvl w:val="0"/>
          <w:numId w:val="16"/>
        </w:numPr>
        <w:autoSpaceDE w:val="0"/>
        <w:snapToGrid w:val="0"/>
        <w:spacing w:line="460" w:lineRule="atLeast"/>
        <w:ind w:left="2058" w:hanging="602"/>
        <w:jc w:val="both"/>
        <w:rPr>
          <w:rFonts w:ascii="標楷體" w:eastAsia="標楷體" w:hAnsi="標楷體" w:cs="標楷體"/>
          <w:sz w:val="28"/>
          <w:szCs w:val="28"/>
        </w:rPr>
      </w:pPr>
      <w:r>
        <w:rPr>
          <w:rFonts w:ascii="標楷體" w:eastAsia="標楷體" w:hAnsi="標楷體" w:cs="標楷體"/>
          <w:sz w:val="28"/>
          <w:szCs w:val="28"/>
        </w:rPr>
        <w:t>線路分布圖：應註明發電廠位置及容量暨各段線路之電壓及所用導線，必要時高壓、低壓可分別繪製。</w:t>
      </w:r>
      <w:proofErr w:type="gramStart"/>
      <w:r>
        <w:rPr>
          <w:rFonts w:ascii="標楷體" w:eastAsia="標楷體" w:hAnsi="標楷體" w:cs="標楷體"/>
          <w:sz w:val="28"/>
          <w:szCs w:val="28"/>
        </w:rPr>
        <w:t>此圖應由</w:t>
      </w:r>
      <w:proofErr w:type="gramEnd"/>
      <w:r>
        <w:rPr>
          <w:rFonts w:ascii="標楷體" w:eastAsia="標楷體" w:hAnsi="標楷體" w:cs="標楷體"/>
          <w:sz w:val="28"/>
          <w:szCs w:val="28"/>
        </w:rPr>
        <w:t>專任主任技術員署名蓋章。</w:t>
      </w:r>
    </w:p>
    <w:p w:rsidR="00122390" w:rsidRDefault="00283D62">
      <w:pPr>
        <w:pStyle w:val="af"/>
        <w:widowControl/>
        <w:numPr>
          <w:ilvl w:val="0"/>
          <w:numId w:val="16"/>
        </w:numPr>
        <w:autoSpaceDE w:val="0"/>
        <w:snapToGrid w:val="0"/>
        <w:spacing w:line="460" w:lineRule="atLeast"/>
        <w:ind w:left="2058" w:hanging="602"/>
        <w:jc w:val="both"/>
        <w:rPr>
          <w:rFonts w:ascii="標楷體" w:eastAsia="標楷體" w:hAnsi="標楷體" w:cs="標楷體"/>
          <w:sz w:val="28"/>
          <w:szCs w:val="28"/>
        </w:rPr>
      </w:pPr>
      <w:r>
        <w:rPr>
          <w:rFonts w:ascii="標楷體" w:eastAsia="標楷體" w:hAnsi="標楷體" w:cs="標楷體"/>
          <w:sz w:val="28"/>
          <w:szCs w:val="28"/>
        </w:rPr>
        <w:t>證件：專任主任技術員</w:t>
      </w:r>
      <w:proofErr w:type="gramStart"/>
      <w:r>
        <w:rPr>
          <w:rFonts w:ascii="標楷體" w:eastAsia="標楷體" w:hAnsi="標楷體" w:cs="標楷體"/>
          <w:sz w:val="28"/>
          <w:szCs w:val="28"/>
        </w:rPr>
        <w:t>應檢附電業主</w:t>
      </w:r>
      <w:proofErr w:type="gramEnd"/>
      <w:r>
        <w:rPr>
          <w:rFonts w:ascii="標楷體" w:eastAsia="標楷體" w:hAnsi="標楷體" w:cs="標楷體"/>
          <w:sz w:val="28"/>
          <w:szCs w:val="28"/>
        </w:rPr>
        <w:t>任技術員任用規則所定之資格證明文件。</w:t>
      </w:r>
    </w:p>
    <w:p w:rsidR="00122390" w:rsidRDefault="00283D62">
      <w:pPr>
        <w:pStyle w:val="Standard"/>
        <w:widowControl/>
        <w:snapToGrid w:val="0"/>
        <w:spacing w:line="460" w:lineRule="atLeast"/>
        <w:ind w:left="839" w:firstLine="603"/>
        <w:jc w:val="both"/>
      </w:pPr>
      <w:r>
        <w:rPr>
          <w:rFonts w:ascii="標楷體" w:eastAsia="標楷體" w:hAnsi="標楷體" w:cs="標楷體"/>
          <w:sz w:val="28"/>
          <w:szCs w:val="28"/>
        </w:rPr>
        <w:t>售電予用戶之再生能源發電業，除應備前項規定之</w:t>
      </w:r>
      <w:proofErr w:type="gramStart"/>
      <w:r>
        <w:rPr>
          <w:rFonts w:ascii="標楷體" w:eastAsia="標楷體" w:hAnsi="標楷體" w:cs="標楷體"/>
          <w:sz w:val="28"/>
          <w:szCs w:val="28"/>
        </w:rPr>
        <w:t>書圖外</w:t>
      </w:r>
      <w:proofErr w:type="gramEnd"/>
      <w:r>
        <w:rPr>
          <w:rFonts w:ascii="標楷體" w:eastAsia="標楷體" w:hAnsi="標楷體" w:cs="標楷體"/>
          <w:sz w:val="28"/>
          <w:szCs w:val="28"/>
        </w:rPr>
        <w:t>，並應檢附營業規章，其內容應詳載關於營業上之各種供電手續、時間、方式、收費辦法及各種價格。</w:t>
      </w:r>
    </w:p>
    <w:p w:rsidR="00122390" w:rsidRDefault="00283D62">
      <w:pPr>
        <w:pStyle w:val="Standard"/>
        <w:widowControl/>
        <w:snapToGrid w:val="0"/>
        <w:spacing w:line="460" w:lineRule="atLeast"/>
        <w:ind w:left="839" w:hanging="839"/>
        <w:jc w:val="both"/>
      </w:pPr>
      <w:r>
        <w:rPr>
          <w:rFonts w:ascii="Times New Roman" w:eastAsia="標楷體" w:hAnsi="Times New Roman"/>
          <w:sz w:val="28"/>
          <w:szCs w:val="28"/>
        </w:rPr>
        <w:lastRenderedPageBreak/>
        <w:t>第六條　　第三條第一項第一款至第三款之申請案，其審查應符合本法第十四條規定及下列原則：</w:t>
      </w:r>
    </w:p>
    <w:p w:rsidR="00122390" w:rsidRDefault="00283D62">
      <w:pPr>
        <w:pStyle w:val="a6"/>
        <w:widowControl/>
        <w:numPr>
          <w:ilvl w:val="0"/>
          <w:numId w:val="35"/>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申請文件之齊備性(含財力證明文件)。</w:t>
      </w:r>
    </w:p>
    <w:p w:rsidR="00122390" w:rsidRDefault="00283D62">
      <w:pPr>
        <w:pStyle w:val="a6"/>
        <w:widowControl/>
        <w:numPr>
          <w:ilvl w:val="0"/>
          <w:numId w:val="9"/>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財務計畫之具體可行性。</w:t>
      </w:r>
    </w:p>
    <w:p w:rsidR="00122390" w:rsidRDefault="00283D62">
      <w:pPr>
        <w:pStyle w:val="a6"/>
        <w:widowControl/>
        <w:numPr>
          <w:ilvl w:val="0"/>
          <w:numId w:val="9"/>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現場設施設備與核准計畫是否相符。</w:t>
      </w:r>
    </w:p>
    <w:p w:rsidR="00122390" w:rsidRDefault="00283D62">
      <w:pPr>
        <w:pStyle w:val="a6"/>
        <w:widowControl/>
        <w:numPr>
          <w:ilvl w:val="0"/>
          <w:numId w:val="9"/>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是否建立發電廠人員組織架構及作業程序。</w:t>
      </w:r>
    </w:p>
    <w:p w:rsidR="00122390" w:rsidRDefault="00283D62">
      <w:pPr>
        <w:pStyle w:val="a6"/>
        <w:widowControl/>
        <w:numPr>
          <w:ilvl w:val="0"/>
          <w:numId w:val="9"/>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土地使用取得及變更計畫之具體可行性。</w:t>
      </w:r>
    </w:p>
    <w:p w:rsidR="00122390" w:rsidRDefault="00283D62">
      <w:pPr>
        <w:pStyle w:val="a6"/>
        <w:widowControl/>
        <w:numPr>
          <w:ilvl w:val="0"/>
          <w:numId w:val="9"/>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發電設施及電源線建造計畫之具體可行性。</w:t>
      </w:r>
    </w:p>
    <w:p w:rsidR="00122390" w:rsidRDefault="00283D62">
      <w:pPr>
        <w:pStyle w:val="a6"/>
        <w:widowControl/>
        <w:numPr>
          <w:ilvl w:val="0"/>
          <w:numId w:val="9"/>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燃料供應計畫之具體可行性。</w:t>
      </w:r>
    </w:p>
    <w:p w:rsidR="00122390" w:rsidRDefault="00283D62">
      <w:pPr>
        <w:pStyle w:val="Standard"/>
        <w:overflowPunct w:val="0"/>
        <w:snapToGrid w:val="0"/>
        <w:spacing w:line="460" w:lineRule="atLeast"/>
        <w:ind w:left="1004" w:hanging="284"/>
        <w:jc w:val="both"/>
        <w:textAlignment w:val="center"/>
        <w:rPr>
          <w:rFonts w:ascii="標楷體" w:eastAsia="標楷體" w:hAnsi="標楷體" w:cs="標楷體"/>
          <w:spacing w:val="2"/>
          <w:sz w:val="28"/>
          <w:szCs w:val="28"/>
        </w:rPr>
      </w:pPr>
      <w:r>
        <w:rPr>
          <w:rFonts w:ascii="標楷體" w:eastAsia="標楷體" w:hAnsi="標楷體" w:cs="標楷體"/>
          <w:spacing w:val="2"/>
          <w:sz w:val="28"/>
          <w:szCs w:val="28"/>
        </w:rPr>
        <w:t>第三章　輸配電業</w:t>
      </w:r>
    </w:p>
    <w:p w:rsidR="00122390" w:rsidRDefault="00283D62">
      <w:pPr>
        <w:pStyle w:val="Standard"/>
        <w:widowControl/>
        <w:snapToGrid w:val="0"/>
        <w:spacing w:line="460" w:lineRule="atLeast"/>
        <w:ind w:left="839" w:hanging="839"/>
        <w:jc w:val="both"/>
      </w:pPr>
      <w:r>
        <w:rPr>
          <w:rFonts w:ascii="Times New Roman" w:eastAsia="標楷體" w:hAnsi="Times New Roman"/>
          <w:sz w:val="28"/>
          <w:szCs w:val="28"/>
        </w:rPr>
        <w:t>第七條　　輸配電業登記為下列四種，其</w:t>
      </w:r>
      <w:proofErr w:type="gramStart"/>
      <w:r>
        <w:rPr>
          <w:rFonts w:ascii="Times New Roman" w:eastAsia="標楷體" w:hAnsi="Times New Roman"/>
          <w:sz w:val="28"/>
          <w:szCs w:val="28"/>
        </w:rPr>
        <w:t>應備書圖</w:t>
      </w:r>
      <w:proofErr w:type="gramEnd"/>
      <w:r>
        <w:rPr>
          <w:rFonts w:ascii="Times New Roman" w:eastAsia="標楷體" w:hAnsi="Times New Roman"/>
          <w:sz w:val="28"/>
          <w:szCs w:val="28"/>
        </w:rPr>
        <w:t>如下：</w:t>
      </w:r>
    </w:p>
    <w:p w:rsidR="00122390" w:rsidRDefault="00283D62">
      <w:pPr>
        <w:pStyle w:val="a6"/>
        <w:widowControl/>
        <w:numPr>
          <w:ilvl w:val="0"/>
          <w:numId w:val="36"/>
        </w:numPr>
        <w:tabs>
          <w:tab w:val="left" w:pos="4198"/>
        </w:tabs>
        <w:overflowPunct/>
        <w:autoSpaceDE w:val="0"/>
        <w:snapToGrid w:val="0"/>
        <w:spacing w:line="460" w:lineRule="atLeast"/>
        <w:ind w:left="2098" w:hanging="642"/>
        <w:textAlignment w:val="baseline"/>
      </w:pPr>
      <w:r>
        <w:rPr>
          <w:rFonts w:ascii="標楷體" w:eastAsia="標楷體" w:hAnsi="標楷體" w:cs="標楷體"/>
          <w:sz w:val="28"/>
          <w:szCs w:val="28"/>
        </w:rPr>
        <w:t>籌設或擴建：經營輸配電業或擴建設備，應備下列書圖及文件申請許可，籌設或擴建許可有效期間為三年。但有正當理由者，得於期限屆滿兩個月前，申請延展一次；其延展期限以兩年為限：</w:t>
      </w:r>
    </w:p>
    <w:p w:rsidR="00122390" w:rsidRDefault="00283D62">
      <w:pPr>
        <w:pStyle w:val="a6"/>
        <w:numPr>
          <w:ilvl w:val="0"/>
          <w:numId w:val="37"/>
        </w:numPr>
        <w:tabs>
          <w:tab w:val="left" w:pos="3430"/>
        </w:tabs>
        <w:snapToGrid w:val="0"/>
        <w:spacing w:line="460" w:lineRule="atLeast"/>
        <w:ind w:left="2421" w:hanging="714"/>
        <w:rPr>
          <w:rFonts w:ascii="標楷體" w:eastAsia="標楷體" w:hAnsi="標楷體" w:cs="標楷體"/>
          <w:sz w:val="28"/>
          <w:szCs w:val="28"/>
        </w:rPr>
      </w:pPr>
      <w:r>
        <w:rPr>
          <w:rFonts w:ascii="標楷體" w:eastAsia="標楷體" w:hAnsi="標楷體" w:cs="標楷體"/>
          <w:sz w:val="28"/>
          <w:szCs w:val="28"/>
        </w:rPr>
        <w:t>輸配電專案計畫書。</w:t>
      </w:r>
    </w:p>
    <w:p w:rsidR="00122390" w:rsidRDefault="00283D62">
      <w:pPr>
        <w:pStyle w:val="a6"/>
        <w:numPr>
          <w:ilvl w:val="0"/>
          <w:numId w:val="18"/>
        </w:numPr>
        <w:tabs>
          <w:tab w:val="left" w:pos="3430"/>
        </w:tabs>
        <w:snapToGrid w:val="0"/>
        <w:spacing w:line="460" w:lineRule="atLeast"/>
        <w:ind w:left="2421" w:hanging="714"/>
        <w:rPr>
          <w:rFonts w:ascii="標楷體" w:eastAsia="標楷體" w:hAnsi="標楷體" w:cs="標楷體"/>
          <w:sz w:val="28"/>
          <w:szCs w:val="28"/>
        </w:rPr>
      </w:pPr>
      <w:r>
        <w:rPr>
          <w:rFonts w:ascii="標楷體" w:eastAsia="標楷體" w:hAnsi="標楷體" w:cs="標楷體"/>
          <w:sz w:val="28"/>
          <w:szCs w:val="28"/>
        </w:rPr>
        <w:t>環境影響評估證明文件。</w:t>
      </w:r>
    </w:p>
    <w:p w:rsidR="00122390" w:rsidRDefault="00283D62">
      <w:pPr>
        <w:pStyle w:val="a6"/>
        <w:numPr>
          <w:ilvl w:val="0"/>
          <w:numId w:val="18"/>
        </w:numPr>
        <w:tabs>
          <w:tab w:val="left" w:pos="3430"/>
        </w:tabs>
        <w:snapToGrid w:val="0"/>
        <w:spacing w:line="460" w:lineRule="atLeast"/>
        <w:ind w:left="2421" w:hanging="714"/>
        <w:rPr>
          <w:rFonts w:ascii="標楷體" w:eastAsia="標楷體" w:hAnsi="標楷體" w:cs="標楷體"/>
          <w:sz w:val="28"/>
          <w:szCs w:val="28"/>
        </w:rPr>
      </w:pPr>
      <w:r>
        <w:rPr>
          <w:rFonts w:ascii="標楷體" w:eastAsia="標楷體" w:hAnsi="標楷體" w:cs="標楷體"/>
          <w:sz w:val="28"/>
          <w:szCs w:val="28"/>
        </w:rPr>
        <w:t>事業所屬機關同意函。</w:t>
      </w:r>
    </w:p>
    <w:p w:rsidR="00122390" w:rsidRDefault="00283D62">
      <w:pPr>
        <w:pStyle w:val="a6"/>
        <w:numPr>
          <w:ilvl w:val="0"/>
          <w:numId w:val="18"/>
        </w:numPr>
        <w:tabs>
          <w:tab w:val="left" w:pos="3417"/>
        </w:tabs>
        <w:snapToGrid w:val="0"/>
        <w:spacing w:line="460" w:lineRule="atLeast"/>
        <w:ind w:left="2408" w:hanging="701"/>
        <w:rPr>
          <w:rFonts w:ascii="標楷體" w:eastAsia="標楷體" w:hAnsi="標楷體" w:cs="標楷體"/>
          <w:sz w:val="28"/>
          <w:szCs w:val="28"/>
        </w:rPr>
      </w:pPr>
      <w:r>
        <w:rPr>
          <w:rFonts w:ascii="標楷體" w:eastAsia="標楷體" w:hAnsi="標楷體" w:cs="標楷體"/>
          <w:sz w:val="28"/>
          <w:szCs w:val="28"/>
        </w:rPr>
        <w:t>變電所廠址土地開發同意證明文件及地政機關意見書。</w:t>
      </w:r>
    </w:p>
    <w:p w:rsidR="00122390" w:rsidRDefault="00283D62">
      <w:pPr>
        <w:pStyle w:val="a6"/>
        <w:widowControl/>
        <w:numPr>
          <w:ilvl w:val="0"/>
          <w:numId w:val="24"/>
        </w:numPr>
        <w:tabs>
          <w:tab w:val="left" w:pos="4060"/>
        </w:tabs>
        <w:overflowPunct/>
        <w:autoSpaceDE w:val="0"/>
        <w:snapToGrid w:val="0"/>
        <w:spacing w:line="460" w:lineRule="atLeast"/>
        <w:ind w:left="2030" w:hanging="574"/>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施工許可：輸配電業應於籌設或擴建許可有效期間內，開始施工；施工前，應備下列書圖申請核發工作許可證；工作許可證有效期間為五年。但有正當理由者，得於期限屆滿兩個月前申請延展；每次延展，以一年為限：</w:t>
      </w:r>
    </w:p>
    <w:p w:rsidR="00122390" w:rsidRDefault="00283D62">
      <w:pPr>
        <w:pStyle w:val="a6"/>
        <w:numPr>
          <w:ilvl w:val="0"/>
          <w:numId w:val="38"/>
        </w:numPr>
        <w:tabs>
          <w:tab w:val="left" w:pos="3430"/>
        </w:tabs>
        <w:snapToGrid w:val="0"/>
        <w:spacing w:line="460" w:lineRule="atLeast"/>
        <w:ind w:left="2421" w:hanging="714"/>
        <w:rPr>
          <w:rFonts w:ascii="標楷體" w:eastAsia="標楷體" w:hAnsi="標楷體" w:cs="標楷體"/>
          <w:spacing w:val="2"/>
          <w:sz w:val="28"/>
          <w:szCs w:val="28"/>
        </w:rPr>
      </w:pPr>
      <w:r>
        <w:rPr>
          <w:rFonts w:ascii="標楷體" w:eastAsia="標楷體" w:hAnsi="標楷體" w:cs="標楷體"/>
          <w:spacing w:val="2"/>
          <w:sz w:val="28"/>
          <w:szCs w:val="28"/>
        </w:rPr>
        <w:t>工程計畫書（含初步圖樣及規範書）。</w:t>
      </w:r>
    </w:p>
    <w:p w:rsidR="00122390" w:rsidRDefault="00283D62">
      <w:pPr>
        <w:pStyle w:val="a6"/>
        <w:numPr>
          <w:ilvl w:val="0"/>
          <w:numId w:val="5"/>
        </w:numPr>
        <w:tabs>
          <w:tab w:val="left" w:pos="3430"/>
        </w:tabs>
        <w:snapToGrid w:val="0"/>
        <w:spacing w:line="460" w:lineRule="atLeast"/>
        <w:ind w:left="2421" w:hanging="714"/>
        <w:rPr>
          <w:rFonts w:ascii="標楷體" w:eastAsia="標楷體" w:hAnsi="標楷體" w:cs="標楷體"/>
          <w:spacing w:val="2"/>
          <w:sz w:val="28"/>
          <w:szCs w:val="28"/>
        </w:rPr>
      </w:pPr>
      <w:r>
        <w:rPr>
          <w:rFonts w:ascii="標楷體" w:eastAsia="標楷體" w:hAnsi="標楷體" w:cs="標楷體"/>
          <w:spacing w:val="2"/>
          <w:sz w:val="28"/>
          <w:szCs w:val="28"/>
        </w:rPr>
        <w:t>變電所廠址土地完成變更或容許使用證明文件。</w:t>
      </w:r>
    </w:p>
    <w:p w:rsidR="00122390" w:rsidRDefault="00283D62">
      <w:pPr>
        <w:pStyle w:val="a6"/>
        <w:numPr>
          <w:ilvl w:val="0"/>
          <w:numId w:val="5"/>
        </w:numPr>
        <w:tabs>
          <w:tab w:val="left" w:pos="3430"/>
        </w:tabs>
        <w:snapToGrid w:val="0"/>
        <w:spacing w:line="460" w:lineRule="atLeast"/>
        <w:ind w:left="2421" w:hanging="714"/>
        <w:rPr>
          <w:rFonts w:ascii="標楷體" w:eastAsia="標楷體" w:hAnsi="標楷體" w:cs="標楷體"/>
          <w:spacing w:val="2"/>
          <w:sz w:val="28"/>
          <w:szCs w:val="28"/>
        </w:rPr>
      </w:pPr>
      <w:r>
        <w:rPr>
          <w:rFonts w:ascii="標楷體" w:eastAsia="標楷體" w:hAnsi="標楷體" w:cs="標楷體"/>
          <w:spacing w:val="2"/>
          <w:sz w:val="28"/>
          <w:szCs w:val="28"/>
        </w:rPr>
        <w:t>變電所廠址土地使用同意證明文件。</w:t>
      </w:r>
    </w:p>
    <w:p w:rsidR="00122390" w:rsidRDefault="00283D62">
      <w:pPr>
        <w:pStyle w:val="a6"/>
        <w:widowControl/>
        <w:numPr>
          <w:ilvl w:val="0"/>
          <w:numId w:val="24"/>
        </w:numPr>
        <w:tabs>
          <w:tab w:val="left" w:pos="4060"/>
        </w:tabs>
        <w:overflowPunct/>
        <w:autoSpaceDE w:val="0"/>
        <w:snapToGrid w:val="0"/>
        <w:spacing w:line="460" w:lineRule="atLeast"/>
        <w:ind w:left="2030" w:hanging="574"/>
        <w:textAlignment w:val="baseline"/>
        <w:rPr>
          <w:rFonts w:ascii="標楷體" w:eastAsia="標楷體" w:hAnsi="標楷體" w:cs="標楷體"/>
          <w:spacing w:val="2"/>
          <w:sz w:val="28"/>
          <w:szCs w:val="28"/>
        </w:rPr>
      </w:pPr>
      <w:proofErr w:type="gramStart"/>
      <w:r>
        <w:rPr>
          <w:rFonts w:ascii="標楷體" w:eastAsia="標楷體" w:hAnsi="標楷體" w:cs="標楷體"/>
          <w:spacing w:val="2"/>
          <w:sz w:val="28"/>
          <w:szCs w:val="28"/>
        </w:rPr>
        <w:lastRenderedPageBreak/>
        <w:t>成立給照</w:t>
      </w:r>
      <w:proofErr w:type="gramEnd"/>
      <w:r>
        <w:rPr>
          <w:rFonts w:ascii="標楷體" w:eastAsia="標楷體" w:hAnsi="標楷體" w:cs="標楷體"/>
          <w:spacing w:val="2"/>
          <w:sz w:val="28"/>
          <w:szCs w:val="28"/>
        </w:rPr>
        <w:t>：輸配電業應於工作許可證有效期間內，施工完竣，並應於施工完竣後三十日內檢具第九條規定登記書圖文件，申請電業管制機關派員查驗；其經查驗合格，並核發或</w:t>
      </w:r>
      <w:proofErr w:type="gramStart"/>
      <w:r>
        <w:rPr>
          <w:rFonts w:ascii="標楷體" w:eastAsia="標楷體" w:hAnsi="標楷體" w:cs="標楷體"/>
          <w:spacing w:val="2"/>
          <w:sz w:val="28"/>
          <w:szCs w:val="28"/>
        </w:rPr>
        <w:t>換發輸配</w:t>
      </w:r>
      <w:proofErr w:type="gramEnd"/>
      <w:r>
        <w:rPr>
          <w:rFonts w:ascii="標楷體" w:eastAsia="標楷體" w:hAnsi="標楷體" w:cs="標楷體"/>
          <w:spacing w:val="2"/>
          <w:sz w:val="28"/>
          <w:szCs w:val="28"/>
        </w:rPr>
        <w:t>電業執照後，始得營業。</w:t>
      </w:r>
    </w:p>
    <w:p w:rsidR="00122390" w:rsidRDefault="00283D62">
      <w:pPr>
        <w:pStyle w:val="a6"/>
        <w:widowControl/>
        <w:numPr>
          <w:ilvl w:val="0"/>
          <w:numId w:val="24"/>
        </w:numPr>
        <w:tabs>
          <w:tab w:val="left" w:pos="4060"/>
        </w:tabs>
        <w:overflowPunct/>
        <w:autoSpaceDE w:val="0"/>
        <w:snapToGrid w:val="0"/>
        <w:spacing w:line="460" w:lineRule="atLeast"/>
        <w:ind w:left="2030" w:hanging="574"/>
        <w:textAlignment w:val="baseline"/>
      </w:pPr>
      <w:r>
        <w:rPr>
          <w:rFonts w:ascii="標楷體" w:eastAsia="標楷體" w:hAnsi="標楷體" w:cs="標楷體"/>
          <w:spacing w:val="2"/>
          <w:sz w:val="28"/>
          <w:szCs w:val="28"/>
        </w:rPr>
        <w:t>變更：輸配電業執照所載事項如有變更，應於變更後三十日內申請</w:t>
      </w:r>
      <w:proofErr w:type="gramStart"/>
      <w:r>
        <w:rPr>
          <w:rFonts w:ascii="標楷體" w:eastAsia="標楷體" w:hAnsi="標楷體" w:cs="標楷體"/>
          <w:spacing w:val="2"/>
          <w:sz w:val="28"/>
          <w:szCs w:val="28"/>
        </w:rPr>
        <w:t>換發輸配</w:t>
      </w:r>
      <w:proofErr w:type="gramEnd"/>
      <w:r>
        <w:rPr>
          <w:rFonts w:ascii="標楷體" w:eastAsia="標楷體" w:hAnsi="標楷體" w:cs="標楷體"/>
          <w:spacing w:val="2"/>
          <w:sz w:val="28"/>
          <w:szCs w:val="28"/>
        </w:rPr>
        <w:t>電業執照，並將舊照繳銷。</w:t>
      </w:r>
    </w:p>
    <w:p w:rsidR="00122390" w:rsidRDefault="00283D62">
      <w:pPr>
        <w:pStyle w:val="Standard"/>
        <w:widowControl/>
        <w:snapToGrid w:val="0"/>
        <w:spacing w:line="460" w:lineRule="atLeast"/>
        <w:ind w:left="839" w:firstLine="603"/>
        <w:jc w:val="both"/>
        <w:rPr>
          <w:rFonts w:ascii="標楷體" w:eastAsia="標楷體" w:hAnsi="標楷體" w:cs="標楷體"/>
          <w:spacing w:val="2"/>
          <w:sz w:val="28"/>
          <w:szCs w:val="28"/>
        </w:rPr>
      </w:pPr>
      <w:r>
        <w:rPr>
          <w:rFonts w:ascii="標楷體" w:eastAsia="標楷體" w:hAnsi="標楷體" w:cs="標楷體"/>
          <w:spacing w:val="2"/>
          <w:sz w:val="28"/>
          <w:szCs w:val="28"/>
        </w:rPr>
        <w:t>輸配電業執照，其應記載事項，包括事業名稱、電業種類、組織、資本總額、輸配電幹線系統圖、立案日期及有效期限。</w:t>
      </w:r>
    </w:p>
    <w:p w:rsidR="00122390" w:rsidRDefault="00283D62">
      <w:pPr>
        <w:pStyle w:val="Standard"/>
        <w:widowControl/>
        <w:snapToGrid w:val="0"/>
        <w:spacing w:line="460" w:lineRule="atLeast"/>
        <w:ind w:left="840" w:hanging="840"/>
        <w:jc w:val="both"/>
        <w:rPr>
          <w:rFonts w:ascii="Times New Roman" w:eastAsia="標楷體" w:hAnsi="Times New Roman"/>
          <w:sz w:val="28"/>
          <w:szCs w:val="28"/>
        </w:rPr>
      </w:pPr>
      <w:r>
        <w:rPr>
          <w:rFonts w:ascii="Times New Roman" w:eastAsia="標楷體" w:hAnsi="Times New Roman"/>
          <w:sz w:val="28"/>
          <w:szCs w:val="28"/>
        </w:rPr>
        <w:t>第八條　　輸配電業申請辦理前條登記事項，其程序如下：</w:t>
      </w:r>
    </w:p>
    <w:p w:rsidR="00122390" w:rsidRDefault="00283D62">
      <w:pPr>
        <w:pStyle w:val="a6"/>
        <w:widowControl/>
        <w:numPr>
          <w:ilvl w:val="0"/>
          <w:numId w:val="39"/>
        </w:numPr>
        <w:tabs>
          <w:tab w:val="left" w:pos="3987"/>
        </w:tabs>
        <w:overflowPunct/>
        <w:autoSpaceDE w:val="0"/>
        <w:snapToGrid w:val="0"/>
        <w:spacing w:line="460" w:lineRule="atLeast"/>
        <w:ind w:left="2002" w:hanging="616"/>
        <w:textAlignment w:val="baseline"/>
      </w:pPr>
      <w:r>
        <w:rPr>
          <w:rFonts w:ascii="標楷體" w:eastAsia="標楷體" w:hAnsi="標楷體" w:cs="標楷體"/>
          <w:spacing w:val="2"/>
          <w:sz w:val="28"/>
          <w:szCs w:val="28"/>
        </w:rPr>
        <w:t>申請籌設或擴建許可或變更登記者，報經事業所屬機關</w:t>
      </w:r>
      <w:proofErr w:type="gramStart"/>
      <w:r>
        <w:rPr>
          <w:rFonts w:ascii="標楷體" w:eastAsia="標楷體" w:hAnsi="標楷體" w:cs="標楷體"/>
          <w:spacing w:val="2"/>
          <w:sz w:val="28"/>
          <w:szCs w:val="28"/>
        </w:rPr>
        <w:t>核轉電業</w:t>
      </w:r>
      <w:proofErr w:type="gramEnd"/>
      <w:r>
        <w:rPr>
          <w:rFonts w:ascii="標楷體" w:eastAsia="標楷體" w:hAnsi="標楷體" w:cs="標楷體"/>
          <w:spacing w:val="2"/>
          <w:sz w:val="28"/>
          <w:szCs w:val="28"/>
        </w:rPr>
        <w:t>管制機關。</w:t>
      </w:r>
    </w:p>
    <w:p w:rsidR="00122390" w:rsidRDefault="00283D62">
      <w:pPr>
        <w:pStyle w:val="a6"/>
        <w:widowControl/>
        <w:numPr>
          <w:ilvl w:val="0"/>
          <w:numId w:val="20"/>
        </w:numPr>
        <w:tabs>
          <w:tab w:val="left" w:pos="3987"/>
        </w:tabs>
        <w:overflowPunct/>
        <w:autoSpaceDE w:val="0"/>
        <w:snapToGrid w:val="0"/>
        <w:spacing w:line="460" w:lineRule="atLeast"/>
        <w:ind w:left="2002" w:hanging="616"/>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申請核發工作許可證者，</w:t>
      </w:r>
      <w:proofErr w:type="gramStart"/>
      <w:r>
        <w:rPr>
          <w:rFonts w:ascii="標楷體" w:eastAsia="標楷體" w:hAnsi="標楷體" w:cs="標楷體"/>
          <w:spacing w:val="2"/>
          <w:sz w:val="28"/>
          <w:szCs w:val="28"/>
        </w:rPr>
        <w:t>逕</w:t>
      </w:r>
      <w:proofErr w:type="gramEnd"/>
      <w:r>
        <w:rPr>
          <w:rFonts w:ascii="標楷體" w:eastAsia="標楷體" w:hAnsi="標楷體" w:cs="標楷體"/>
          <w:spacing w:val="2"/>
          <w:sz w:val="28"/>
          <w:szCs w:val="28"/>
        </w:rPr>
        <w:t>向電業管制機關提出。</w:t>
      </w:r>
    </w:p>
    <w:p w:rsidR="00122390" w:rsidRDefault="00283D62">
      <w:pPr>
        <w:pStyle w:val="a6"/>
        <w:widowControl/>
        <w:numPr>
          <w:ilvl w:val="0"/>
          <w:numId w:val="20"/>
        </w:numPr>
        <w:tabs>
          <w:tab w:val="left" w:pos="3987"/>
        </w:tabs>
        <w:overflowPunct/>
        <w:autoSpaceDE w:val="0"/>
        <w:snapToGrid w:val="0"/>
        <w:spacing w:line="460" w:lineRule="atLeast"/>
        <w:ind w:left="2002" w:hanging="616"/>
        <w:textAlignment w:val="baseline"/>
      </w:pPr>
      <w:r>
        <w:rPr>
          <w:rFonts w:ascii="標楷體" w:eastAsia="標楷體" w:hAnsi="標楷體" w:cs="標楷體"/>
          <w:spacing w:val="2"/>
          <w:sz w:val="28"/>
          <w:szCs w:val="28"/>
        </w:rPr>
        <w:t>申請核發或</w:t>
      </w:r>
      <w:proofErr w:type="gramStart"/>
      <w:r>
        <w:rPr>
          <w:rFonts w:ascii="標楷體" w:eastAsia="標楷體" w:hAnsi="標楷體" w:cs="標楷體"/>
          <w:spacing w:val="2"/>
          <w:sz w:val="28"/>
          <w:szCs w:val="28"/>
        </w:rPr>
        <w:t>換發輸配</w:t>
      </w:r>
      <w:proofErr w:type="gramEnd"/>
      <w:r>
        <w:rPr>
          <w:rFonts w:ascii="標楷體" w:eastAsia="標楷體" w:hAnsi="標楷體" w:cs="標楷體"/>
          <w:spacing w:val="2"/>
          <w:sz w:val="28"/>
          <w:szCs w:val="28"/>
        </w:rPr>
        <w:t>電業執照者，應將登記</w:t>
      </w:r>
      <w:proofErr w:type="gramStart"/>
      <w:r>
        <w:rPr>
          <w:rFonts w:ascii="標楷體" w:eastAsia="標楷體" w:hAnsi="標楷體" w:cs="標楷體"/>
          <w:spacing w:val="2"/>
          <w:sz w:val="28"/>
          <w:szCs w:val="28"/>
        </w:rPr>
        <w:t>書圖報經</w:t>
      </w:r>
      <w:proofErr w:type="gramEnd"/>
      <w:r>
        <w:rPr>
          <w:rFonts w:ascii="標楷體" w:eastAsia="標楷體" w:hAnsi="標楷體" w:cs="標楷體"/>
          <w:spacing w:val="2"/>
          <w:sz w:val="28"/>
          <w:szCs w:val="28"/>
        </w:rPr>
        <w:t>事業所屬機關</w:t>
      </w:r>
      <w:proofErr w:type="gramStart"/>
      <w:r>
        <w:rPr>
          <w:rFonts w:ascii="標楷體" w:eastAsia="標楷體" w:hAnsi="標楷體" w:cs="標楷體"/>
          <w:spacing w:val="2"/>
          <w:sz w:val="28"/>
          <w:szCs w:val="28"/>
        </w:rPr>
        <w:t>核轉電業</w:t>
      </w:r>
      <w:proofErr w:type="gramEnd"/>
      <w:r>
        <w:rPr>
          <w:rFonts w:ascii="標楷體" w:eastAsia="標楷體" w:hAnsi="標楷體" w:cs="標楷體"/>
          <w:spacing w:val="2"/>
          <w:sz w:val="28"/>
          <w:szCs w:val="28"/>
        </w:rPr>
        <w:t>管制機關。</w:t>
      </w:r>
    </w:p>
    <w:p w:rsidR="00122390" w:rsidRDefault="00283D62">
      <w:pPr>
        <w:pStyle w:val="Standard"/>
        <w:widowControl/>
        <w:snapToGrid w:val="0"/>
        <w:spacing w:line="460" w:lineRule="atLeast"/>
        <w:ind w:left="839" w:hanging="839"/>
        <w:jc w:val="both"/>
        <w:rPr>
          <w:rFonts w:ascii="Times New Roman" w:eastAsia="標楷體" w:hAnsi="Times New Roman"/>
          <w:sz w:val="28"/>
          <w:szCs w:val="28"/>
        </w:rPr>
      </w:pPr>
      <w:r>
        <w:rPr>
          <w:rFonts w:ascii="Times New Roman" w:eastAsia="標楷體" w:hAnsi="Times New Roman"/>
          <w:sz w:val="28"/>
          <w:szCs w:val="28"/>
        </w:rPr>
        <w:t>第九條　　輸配電業申請核發或</w:t>
      </w:r>
      <w:proofErr w:type="gramStart"/>
      <w:r>
        <w:rPr>
          <w:rFonts w:ascii="Times New Roman" w:eastAsia="標楷體" w:hAnsi="Times New Roman"/>
          <w:sz w:val="28"/>
          <w:szCs w:val="28"/>
        </w:rPr>
        <w:t>換發輸配</w:t>
      </w:r>
      <w:proofErr w:type="gramEnd"/>
      <w:r>
        <w:rPr>
          <w:rFonts w:ascii="Times New Roman" w:eastAsia="標楷體" w:hAnsi="Times New Roman"/>
          <w:sz w:val="28"/>
          <w:szCs w:val="28"/>
        </w:rPr>
        <w:t>電業執照，其</w:t>
      </w:r>
      <w:proofErr w:type="gramStart"/>
      <w:r>
        <w:rPr>
          <w:rFonts w:ascii="Times New Roman" w:eastAsia="標楷體" w:hAnsi="Times New Roman"/>
          <w:sz w:val="28"/>
          <w:szCs w:val="28"/>
        </w:rPr>
        <w:t>應備書圖</w:t>
      </w:r>
      <w:proofErr w:type="gramEnd"/>
      <w:r>
        <w:rPr>
          <w:rFonts w:ascii="Times New Roman" w:eastAsia="標楷體" w:hAnsi="Times New Roman"/>
          <w:sz w:val="28"/>
          <w:szCs w:val="28"/>
        </w:rPr>
        <w:t>規定如下：</w:t>
      </w:r>
    </w:p>
    <w:p w:rsidR="00122390" w:rsidRDefault="00283D62">
      <w:pPr>
        <w:pStyle w:val="a6"/>
        <w:widowControl/>
        <w:numPr>
          <w:ilvl w:val="0"/>
          <w:numId w:val="40"/>
        </w:numPr>
        <w:overflowPunct/>
        <w:autoSpaceDE w:val="0"/>
        <w:snapToGrid w:val="0"/>
        <w:spacing w:line="460" w:lineRule="atLeast"/>
        <w:ind w:left="2002" w:hanging="616"/>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經營計畫書。</w:t>
      </w:r>
    </w:p>
    <w:p w:rsidR="00122390" w:rsidRDefault="00283D62">
      <w:pPr>
        <w:pStyle w:val="a6"/>
        <w:widowControl/>
        <w:numPr>
          <w:ilvl w:val="0"/>
          <w:numId w:val="11"/>
        </w:numPr>
        <w:overflowPunct/>
        <w:autoSpaceDE w:val="0"/>
        <w:snapToGrid w:val="0"/>
        <w:spacing w:line="460" w:lineRule="atLeast"/>
        <w:ind w:left="2002" w:hanging="616"/>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工程概要表。</w:t>
      </w:r>
    </w:p>
    <w:p w:rsidR="00122390" w:rsidRDefault="00283D62">
      <w:pPr>
        <w:pStyle w:val="a6"/>
        <w:widowControl/>
        <w:numPr>
          <w:ilvl w:val="0"/>
          <w:numId w:val="11"/>
        </w:numPr>
        <w:overflowPunct/>
        <w:autoSpaceDE w:val="0"/>
        <w:snapToGrid w:val="0"/>
        <w:spacing w:line="460" w:lineRule="atLeast"/>
        <w:ind w:left="2002" w:hanging="616"/>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證件：專任主任技術員</w:t>
      </w:r>
      <w:proofErr w:type="gramStart"/>
      <w:r>
        <w:rPr>
          <w:rFonts w:ascii="標楷體" w:eastAsia="標楷體" w:hAnsi="標楷體" w:cs="標楷體"/>
          <w:spacing w:val="2"/>
          <w:sz w:val="28"/>
          <w:szCs w:val="28"/>
        </w:rPr>
        <w:t>應檢附電業主</w:t>
      </w:r>
      <w:proofErr w:type="gramEnd"/>
      <w:r>
        <w:rPr>
          <w:rFonts w:ascii="標楷體" w:eastAsia="標楷體" w:hAnsi="標楷體" w:cs="標楷體"/>
          <w:spacing w:val="2"/>
          <w:sz w:val="28"/>
          <w:szCs w:val="28"/>
        </w:rPr>
        <w:t>任技術員任用規則所定之資格證明文件。</w:t>
      </w:r>
    </w:p>
    <w:p w:rsidR="00122390" w:rsidRDefault="00283D62">
      <w:pPr>
        <w:pStyle w:val="Standard"/>
        <w:widowControl/>
        <w:snapToGrid w:val="0"/>
        <w:spacing w:line="460" w:lineRule="atLeast"/>
        <w:ind w:left="839" w:hanging="839"/>
        <w:jc w:val="both"/>
      </w:pPr>
      <w:r>
        <w:rPr>
          <w:rFonts w:ascii="Times New Roman" w:eastAsia="標楷體" w:hAnsi="Times New Roman"/>
          <w:sz w:val="28"/>
          <w:szCs w:val="28"/>
        </w:rPr>
        <w:t>第十條　　本章之各項申請案，其審查應符合本法第十四條規定及下列原則：</w:t>
      </w:r>
    </w:p>
    <w:p w:rsidR="00122390" w:rsidRDefault="00283D62">
      <w:pPr>
        <w:pStyle w:val="a6"/>
        <w:widowControl/>
        <w:numPr>
          <w:ilvl w:val="0"/>
          <w:numId w:val="41"/>
        </w:numPr>
        <w:tabs>
          <w:tab w:val="left" w:pos="4032"/>
        </w:tabs>
        <w:overflowPunct/>
        <w:autoSpaceDE w:val="0"/>
        <w:snapToGrid w:val="0"/>
        <w:spacing w:line="460" w:lineRule="atLeast"/>
        <w:ind w:left="2002" w:hanging="616"/>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申請文件之齊備性。</w:t>
      </w:r>
    </w:p>
    <w:p w:rsidR="00122390" w:rsidRDefault="00283D62">
      <w:pPr>
        <w:pStyle w:val="a6"/>
        <w:widowControl/>
        <w:numPr>
          <w:ilvl w:val="0"/>
          <w:numId w:val="3"/>
        </w:numPr>
        <w:tabs>
          <w:tab w:val="left" w:pos="4032"/>
        </w:tabs>
        <w:overflowPunct/>
        <w:autoSpaceDE w:val="0"/>
        <w:snapToGrid w:val="0"/>
        <w:spacing w:line="460" w:lineRule="atLeast"/>
        <w:ind w:left="2002" w:hanging="616"/>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土地使用取得及變更計畫之具體可行性。</w:t>
      </w:r>
    </w:p>
    <w:p w:rsidR="00122390" w:rsidRDefault="00283D62">
      <w:pPr>
        <w:pStyle w:val="Standard"/>
        <w:overflowPunct w:val="0"/>
        <w:snapToGrid w:val="0"/>
        <w:spacing w:line="460" w:lineRule="atLeast"/>
        <w:ind w:left="1004" w:hanging="284"/>
        <w:jc w:val="both"/>
        <w:textAlignment w:val="center"/>
        <w:rPr>
          <w:rFonts w:ascii="標楷體" w:eastAsia="標楷體" w:hAnsi="標楷體" w:cs="標楷體"/>
          <w:spacing w:val="2"/>
          <w:sz w:val="28"/>
          <w:szCs w:val="28"/>
        </w:rPr>
      </w:pPr>
      <w:r>
        <w:rPr>
          <w:rFonts w:ascii="標楷體" w:eastAsia="標楷體" w:hAnsi="標楷體" w:cs="標楷體"/>
          <w:spacing w:val="2"/>
          <w:sz w:val="28"/>
          <w:szCs w:val="28"/>
        </w:rPr>
        <w:t>第四章　售電業</w:t>
      </w:r>
    </w:p>
    <w:p w:rsidR="00122390" w:rsidRDefault="00283D62">
      <w:pPr>
        <w:pStyle w:val="Standard"/>
        <w:widowControl/>
        <w:snapToGrid w:val="0"/>
        <w:spacing w:line="460" w:lineRule="atLeast"/>
        <w:ind w:left="1145" w:hanging="1145"/>
        <w:jc w:val="both"/>
      </w:pPr>
      <w:r>
        <w:rPr>
          <w:rFonts w:ascii="Times New Roman" w:eastAsia="標楷體" w:hAnsi="Times New Roman"/>
          <w:sz w:val="28"/>
          <w:szCs w:val="28"/>
        </w:rPr>
        <w:t>第十一條　　售電業登記為下列三種，其</w:t>
      </w:r>
      <w:proofErr w:type="gramStart"/>
      <w:r>
        <w:rPr>
          <w:rFonts w:ascii="Times New Roman" w:eastAsia="標楷體" w:hAnsi="Times New Roman"/>
          <w:sz w:val="28"/>
          <w:szCs w:val="28"/>
        </w:rPr>
        <w:t>應備書圖</w:t>
      </w:r>
      <w:proofErr w:type="gramEnd"/>
      <w:r>
        <w:rPr>
          <w:rFonts w:ascii="Times New Roman" w:eastAsia="標楷體" w:hAnsi="Times New Roman"/>
          <w:sz w:val="28"/>
          <w:szCs w:val="28"/>
        </w:rPr>
        <w:t>如下：</w:t>
      </w:r>
    </w:p>
    <w:p w:rsidR="00122390" w:rsidRDefault="00283D62">
      <w:pPr>
        <w:pStyle w:val="a6"/>
        <w:widowControl/>
        <w:numPr>
          <w:ilvl w:val="0"/>
          <w:numId w:val="42"/>
        </w:numPr>
        <w:tabs>
          <w:tab w:val="left" w:pos="4522"/>
        </w:tabs>
        <w:overflowPunct/>
        <w:autoSpaceDE w:val="0"/>
        <w:snapToGrid w:val="0"/>
        <w:spacing w:line="460" w:lineRule="atLeast"/>
        <w:ind w:left="2296" w:hanging="588"/>
        <w:textAlignment w:val="baseline"/>
      </w:pPr>
      <w:r>
        <w:rPr>
          <w:rFonts w:ascii="標楷體" w:eastAsia="標楷體" w:hAnsi="標楷體" w:cs="標楷體"/>
          <w:spacing w:val="2"/>
          <w:sz w:val="28"/>
          <w:szCs w:val="28"/>
        </w:rPr>
        <w:t>核發或換發售電業執照，並於核發或換發售電業執照後始得營業：</w:t>
      </w:r>
    </w:p>
    <w:p w:rsidR="00122390" w:rsidRDefault="00283D62">
      <w:pPr>
        <w:pStyle w:val="a6"/>
        <w:numPr>
          <w:ilvl w:val="0"/>
          <w:numId w:val="43"/>
        </w:numPr>
        <w:tabs>
          <w:tab w:val="left" w:pos="3561"/>
        </w:tabs>
        <w:snapToGrid w:val="0"/>
        <w:spacing w:line="460" w:lineRule="atLeast"/>
        <w:ind w:left="2552" w:hanging="709"/>
        <w:rPr>
          <w:rFonts w:ascii="標楷體" w:eastAsia="標楷體" w:hAnsi="標楷體" w:cs="標楷體"/>
          <w:spacing w:val="2"/>
          <w:sz w:val="28"/>
          <w:szCs w:val="28"/>
        </w:rPr>
      </w:pPr>
      <w:r>
        <w:rPr>
          <w:rFonts w:ascii="標楷體" w:eastAsia="標楷體" w:hAnsi="標楷體" w:cs="標楷體"/>
          <w:spacing w:val="2"/>
          <w:sz w:val="28"/>
          <w:szCs w:val="28"/>
        </w:rPr>
        <w:lastRenderedPageBreak/>
        <w:t>公司登記證明文件。</w:t>
      </w:r>
    </w:p>
    <w:p w:rsidR="00122390" w:rsidRDefault="00283D62">
      <w:pPr>
        <w:pStyle w:val="a6"/>
        <w:numPr>
          <w:ilvl w:val="0"/>
          <w:numId w:val="10"/>
        </w:numPr>
        <w:tabs>
          <w:tab w:val="left" w:pos="3561"/>
        </w:tabs>
        <w:snapToGrid w:val="0"/>
        <w:spacing w:line="460" w:lineRule="atLeast"/>
        <w:ind w:left="2552" w:hanging="709"/>
        <w:rPr>
          <w:rFonts w:ascii="標楷體" w:eastAsia="標楷體" w:hAnsi="標楷體" w:cs="標楷體"/>
          <w:spacing w:val="2"/>
          <w:sz w:val="28"/>
          <w:szCs w:val="28"/>
        </w:rPr>
      </w:pPr>
      <w:r>
        <w:rPr>
          <w:rFonts w:ascii="標楷體" w:eastAsia="標楷體" w:hAnsi="標楷體" w:cs="標楷體"/>
          <w:spacing w:val="2"/>
          <w:sz w:val="28"/>
          <w:szCs w:val="28"/>
        </w:rPr>
        <w:t>擬訂之營業規章：應詳載關於營業上之各種供電手續、時間、方式、收費辦法及各種價格。</w:t>
      </w:r>
    </w:p>
    <w:p w:rsidR="00122390" w:rsidRDefault="00283D62">
      <w:pPr>
        <w:pStyle w:val="a6"/>
        <w:numPr>
          <w:ilvl w:val="0"/>
          <w:numId w:val="10"/>
        </w:numPr>
        <w:tabs>
          <w:tab w:val="left" w:pos="3561"/>
        </w:tabs>
        <w:snapToGrid w:val="0"/>
        <w:spacing w:line="460" w:lineRule="atLeast"/>
        <w:ind w:left="2552" w:hanging="709"/>
        <w:rPr>
          <w:rFonts w:ascii="標楷體" w:eastAsia="標楷體" w:hAnsi="標楷體" w:cs="標楷體"/>
          <w:spacing w:val="2"/>
          <w:sz w:val="28"/>
          <w:szCs w:val="28"/>
        </w:rPr>
      </w:pPr>
      <w:r>
        <w:rPr>
          <w:rFonts w:ascii="標楷體" w:eastAsia="標楷體" w:hAnsi="標楷體" w:cs="標楷體"/>
          <w:spacing w:val="2"/>
          <w:sz w:val="28"/>
          <w:szCs w:val="28"/>
        </w:rPr>
        <w:t>售電計畫書（含購售電對象及銷售數量預測等規劃）。</w:t>
      </w:r>
    </w:p>
    <w:p w:rsidR="00122390" w:rsidRDefault="00283D62">
      <w:pPr>
        <w:pStyle w:val="a6"/>
        <w:widowControl/>
        <w:numPr>
          <w:ilvl w:val="0"/>
          <w:numId w:val="15"/>
        </w:numPr>
        <w:tabs>
          <w:tab w:val="left" w:pos="4522"/>
        </w:tabs>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變更：有下列情形之</w:t>
      </w:r>
      <w:proofErr w:type="gramStart"/>
      <w:r>
        <w:rPr>
          <w:rFonts w:ascii="標楷體" w:eastAsia="標楷體" w:hAnsi="標楷體" w:cs="標楷體"/>
          <w:spacing w:val="2"/>
          <w:sz w:val="28"/>
          <w:szCs w:val="28"/>
        </w:rPr>
        <w:t>一</w:t>
      </w:r>
      <w:proofErr w:type="gramEnd"/>
      <w:r>
        <w:rPr>
          <w:rFonts w:ascii="標楷體" w:eastAsia="標楷體" w:hAnsi="標楷體" w:cs="標楷體"/>
          <w:spacing w:val="2"/>
          <w:sz w:val="28"/>
          <w:szCs w:val="28"/>
        </w:rPr>
        <w:t>者，應申請變更登記：</w:t>
      </w:r>
    </w:p>
    <w:p w:rsidR="00122390" w:rsidRDefault="00283D62">
      <w:pPr>
        <w:pStyle w:val="a6"/>
        <w:numPr>
          <w:ilvl w:val="0"/>
          <w:numId w:val="44"/>
        </w:numPr>
        <w:tabs>
          <w:tab w:val="left" w:pos="3561"/>
        </w:tabs>
        <w:snapToGrid w:val="0"/>
        <w:spacing w:line="460" w:lineRule="atLeast"/>
        <w:ind w:left="2552" w:hanging="709"/>
        <w:rPr>
          <w:rFonts w:ascii="標楷體" w:eastAsia="標楷體" w:hAnsi="標楷體" w:cs="標楷體"/>
          <w:spacing w:val="2"/>
          <w:sz w:val="28"/>
          <w:szCs w:val="28"/>
        </w:rPr>
      </w:pPr>
      <w:r>
        <w:rPr>
          <w:rFonts w:ascii="標楷體" w:eastAsia="標楷體" w:hAnsi="標楷體" w:cs="標楷體"/>
          <w:spacing w:val="2"/>
          <w:sz w:val="28"/>
          <w:szCs w:val="28"/>
        </w:rPr>
        <w:t>售電業執照所載事項如有變更，應於變更後三十日內，申請換發售電業執照，並將舊照繳銷。</w:t>
      </w:r>
    </w:p>
    <w:p w:rsidR="00122390" w:rsidRDefault="00283D62">
      <w:pPr>
        <w:pStyle w:val="a6"/>
        <w:numPr>
          <w:ilvl w:val="0"/>
          <w:numId w:val="17"/>
        </w:numPr>
        <w:tabs>
          <w:tab w:val="left" w:pos="3561"/>
        </w:tabs>
        <w:snapToGrid w:val="0"/>
        <w:spacing w:line="460" w:lineRule="atLeast"/>
        <w:ind w:left="2552" w:hanging="709"/>
        <w:rPr>
          <w:rFonts w:ascii="標楷體" w:eastAsia="標楷體" w:hAnsi="標楷體" w:cs="標楷體"/>
          <w:spacing w:val="2"/>
          <w:sz w:val="28"/>
          <w:szCs w:val="28"/>
        </w:rPr>
      </w:pPr>
      <w:r>
        <w:rPr>
          <w:rFonts w:ascii="標楷體" w:eastAsia="標楷體" w:hAnsi="標楷體" w:cs="標楷體"/>
          <w:spacing w:val="2"/>
          <w:sz w:val="28"/>
          <w:szCs w:val="28"/>
        </w:rPr>
        <w:t>售電業依企業</w:t>
      </w:r>
      <w:proofErr w:type="gramStart"/>
      <w:r>
        <w:rPr>
          <w:rFonts w:ascii="標楷體" w:eastAsia="標楷體" w:hAnsi="標楷體" w:cs="標楷體"/>
          <w:spacing w:val="2"/>
          <w:sz w:val="28"/>
          <w:szCs w:val="28"/>
        </w:rPr>
        <w:t>併購法</w:t>
      </w:r>
      <w:proofErr w:type="gramEnd"/>
      <w:r>
        <w:rPr>
          <w:rFonts w:ascii="標楷體" w:eastAsia="標楷體" w:hAnsi="標楷體" w:cs="標楷體"/>
          <w:spacing w:val="2"/>
          <w:sz w:val="28"/>
          <w:szCs w:val="28"/>
        </w:rPr>
        <w:t>規定進行</w:t>
      </w:r>
      <w:proofErr w:type="gramStart"/>
      <w:r>
        <w:rPr>
          <w:rFonts w:ascii="標楷體" w:eastAsia="標楷體" w:hAnsi="標楷體" w:cs="標楷體"/>
          <w:spacing w:val="2"/>
          <w:sz w:val="28"/>
          <w:szCs w:val="28"/>
        </w:rPr>
        <w:t>併</w:t>
      </w:r>
      <w:proofErr w:type="gramEnd"/>
      <w:r>
        <w:rPr>
          <w:rFonts w:ascii="標楷體" w:eastAsia="標楷體" w:hAnsi="標楷體" w:cs="標楷體"/>
          <w:spacing w:val="2"/>
          <w:sz w:val="28"/>
          <w:szCs w:val="28"/>
        </w:rPr>
        <w:t>購者，應於股東會決議之日起一定時間內，依本法第二十一條規定，檢具</w:t>
      </w:r>
      <w:proofErr w:type="gramStart"/>
      <w:r>
        <w:rPr>
          <w:rFonts w:ascii="標楷體" w:eastAsia="標楷體" w:hAnsi="標楷體" w:cs="標楷體"/>
          <w:spacing w:val="2"/>
          <w:sz w:val="28"/>
          <w:szCs w:val="28"/>
        </w:rPr>
        <w:t>併</w:t>
      </w:r>
      <w:proofErr w:type="gramEnd"/>
      <w:r>
        <w:rPr>
          <w:rFonts w:ascii="標楷體" w:eastAsia="標楷體" w:hAnsi="標楷體" w:cs="標楷體"/>
          <w:spacing w:val="2"/>
          <w:sz w:val="28"/>
          <w:szCs w:val="28"/>
        </w:rPr>
        <w:t>購計畫書，申請核發同意文件，並於</w:t>
      </w:r>
      <w:proofErr w:type="gramStart"/>
      <w:r>
        <w:rPr>
          <w:rFonts w:ascii="標楷體" w:eastAsia="標楷體" w:hAnsi="標楷體" w:cs="標楷體"/>
          <w:spacing w:val="2"/>
          <w:sz w:val="28"/>
          <w:szCs w:val="28"/>
        </w:rPr>
        <w:t>併</w:t>
      </w:r>
      <w:proofErr w:type="gramEnd"/>
      <w:r>
        <w:rPr>
          <w:rFonts w:ascii="標楷體" w:eastAsia="標楷體" w:hAnsi="標楷體" w:cs="標楷體"/>
          <w:spacing w:val="2"/>
          <w:sz w:val="28"/>
          <w:szCs w:val="28"/>
        </w:rPr>
        <w:t>購完成後三十日內，向電業管制機關繳銷因</w:t>
      </w:r>
      <w:proofErr w:type="gramStart"/>
      <w:r>
        <w:rPr>
          <w:rFonts w:ascii="標楷體" w:eastAsia="標楷體" w:hAnsi="標楷體" w:cs="標楷體"/>
          <w:spacing w:val="2"/>
          <w:sz w:val="28"/>
          <w:szCs w:val="28"/>
        </w:rPr>
        <w:t>併</w:t>
      </w:r>
      <w:proofErr w:type="gramEnd"/>
      <w:r>
        <w:rPr>
          <w:rFonts w:ascii="標楷體" w:eastAsia="標楷體" w:hAnsi="標楷體" w:cs="標楷體"/>
          <w:spacing w:val="2"/>
          <w:sz w:val="28"/>
          <w:szCs w:val="28"/>
        </w:rPr>
        <w:t>購而消滅之售電業執照。</w:t>
      </w:r>
      <w:proofErr w:type="gramStart"/>
      <w:r>
        <w:rPr>
          <w:rFonts w:ascii="標楷體" w:eastAsia="標楷體" w:hAnsi="標楷體" w:cs="標楷體"/>
          <w:spacing w:val="2"/>
          <w:sz w:val="28"/>
          <w:szCs w:val="28"/>
        </w:rPr>
        <w:t>本目所</w:t>
      </w:r>
      <w:proofErr w:type="gramEnd"/>
      <w:r>
        <w:rPr>
          <w:rFonts w:ascii="標楷體" w:eastAsia="標楷體" w:hAnsi="標楷體" w:cs="標楷體"/>
          <w:spacing w:val="2"/>
          <w:sz w:val="28"/>
          <w:szCs w:val="28"/>
        </w:rPr>
        <w:t>稱一定時間，屬本法第二十一條第一項之</w:t>
      </w:r>
      <w:proofErr w:type="gramStart"/>
      <w:r>
        <w:rPr>
          <w:rFonts w:ascii="標楷體" w:eastAsia="標楷體" w:hAnsi="標楷體" w:cs="標楷體"/>
          <w:spacing w:val="2"/>
          <w:sz w:val="28"/>
          <w:szCs w:val="28"/>
        </w:rPr>
        <w:t>併</w:t>
      </w:r>
      <w:proofErr w:type="gramEnd"/>
      <w:r>
        <w:rPr>
          <w:rFonts w:ascii="標楷體" w:eastAsia="標楷體" w:hAnsi="標楷體" w:cs="標楷體"/>
          <w:spacing w:val="2"/>
          <w:sz w:val="28"/>
          <w:szCs w:val="28"/>
        </w:rPr>
        <w:t>購者，為三個月；屬本法第二十一條第二項之</w:t>
      </w:r>
      <w:proofErr w:type="gramStart"/>
      <w:r>
        <w:rPr>
          <w:rFonts w:ascii="標楷體" w:eastAsia="標楷體" w:hAnsi="標楷體" w:cs="標楷體"/>
          <w:spacing w:val="2"/>
          <w:sz w:val="28"/>
          <w:szCs w:val="28"/>
        </w:rPr>
        <w:t>併</w:t>
      </w:r>
      <w:proofErr w:type="gramEnd"/>
      <w:r>
        <w:rPr>
          <w:rFonts w:ascii="標楷體" w:eastAsia="標楷體" w:hAnsi="標楷體" w:cs="標楷體"/>
          <w:spacing w:val="2"/>
          <w:sz w:val="28"/>
          <w:szCs w:val="28"/>
        </w:rPr>
        <w:t>購者，為六個月。</w:t>
      </w:r>
    </w:p>
    <w:p w:rsidR="00122390" w:rsidRDefault="00283D62">
      <w:pPr>
        <w:pStyle w:val="a6"/>
        <w:widowControl/>
        <w:numPr>
          <w:ilvl w:val="0"/>
          <w:numId w:val="15"/>
        </w:numPr>
        <w:tabs>
          <w:tab w:val="left" w:pos="4523"/>
        </w:tabs>
        <w:overflowPunct/>
        <w:autoSpaceDE w:val="0"/>
        <w:snapToGrid w:val="0"/>
        <w:spacing w:line="460" w:lineRule="atLeast"/>
        <w:ind w:left="2297" w:hanging="590"/>
        <w:textAlignment w:val="baseline"/>
      </w:pPr>
      <w:r>
        <w:rPr>
          <w:rFonts w:ascii="標楷體" w:eastAsia="標楷體" w:hAnsi="標楷體" w:cs="標楷體"/>
          <w:spacing w:val="2"/>
          <w:sz w:val="28"/>
          <w:szCs w:val="28"/>
        </w:rPr>
        <w:t>停業或歇業：公用售電業不得擅自停業或歇業；再生能源售電業應於停業或歇業前六</w:t>
      </w:r>
      <w:proofErr w:type="gramStart"/>
      <w:r>
        <w:rPr>
          <w:rFonts w:ascii="標楷體" w:eastAsia="標楷體" w:hAnsi="標楷體" w:cs="標楷體"/>
          <w:spacing w:val="2"/>
          <w:sz w:val="28"/>
          <w:szCs w:val="28"/>
        </w:rPr>
        <w:t>個</w:t>
      </w:r>
      <w:proofErr w:type="gramEnd"/>
      <w:r>
        <w:rPr>
          <w:rFonts w:ascii="標楷體" w:eastAsia="標楷體" w:hAnsi="標楷體" w:cs="標楷體"/>
          <w:spacing w:val="2"/>
          <w:sz w:val="28"/>
          <w:szCs w:val="28"/>
        </w:rPr>
        <w:t>月內，依本法第十九條規定，檢具停業或歇業計畫書申請核准，並於歇業之日起算十五日內，將售電業執照</w:t>
      </w:r>
      <w:proofErr w:type="gramStart"/>
      <w:r>
        <w:rPr>
          <w:rFonts w:ascii="標楷體" w:eastAsia="標楷體" w:hAnsi="標楷體" w:cs="標楷體"/>
          <w:spacing w:val="2"/>
          <w:sz w:val="28"/>
          <w:szCs w:val="28"/>
        </w:rPr>
        <w:t>報繳電業</w:t>
      </w:r>
      <w:proofErr w:type="gramEnd"/>
      <w:r>
        <w:rPr>
          <w:rFonts w:ascii="標楷體" w:eastAsia="標楷體" w:hAnsi="標楷體" w:cs="標楷體"/>
          <w:spacing w:val="2"/>
          <w:sz w:val="28"/>
          <w:szCs w:val="28"/>
        </w:rPr>
        <w:t>管制機關註銷。</w:t>
      </w:r>
    </w:p>
    <w:p w:rsidR="00122390" w:rsidRDefault="00283D62">
      <w:pPr>
        <w:pStyle w:val="Standard"/>
        <w:widowControl/>
        <w:snapToGrid w:val="0"/>
        <w:spacing w:line="460" w:lineRule="atLeast"/>
        <w:ind w:left="1134" w:firstLine="537"/>
        <w:jc w:val="both"/>
      </w:pPr>
      <w:r>
        <w:rPr>
          <w:rFonts w:ascii="標楷體" w:eastAsia="標楷體" w:hAnsi="標楷體" w:cs="標楷體"/>
          <w:spacing w:val="2"/>
          <w:sz w:val="28"/>
          <w:szCs w:val="28"/>
        </w:rPr>
        <w:t>售電業</w:t>
      </w:r>
      <w:r>
        <w:rPr>
          <w:rFonts w:ascii="標楷體" w:eastAsia="標楷體" w:hAnsi="標楷體" w:cs="標楷體"/>
          <w:sz w:val="28"/>
          <w:szCs w:val="28"/>
        </w:rPr>
        <w:t>執照</w:t>
      </w:r>
      <w:r>
        <w:rPr>
          <w:rFonts w:ascii="標楷體" w:eastAsia="標楷體" w:hAnsi="標楷體" w:cs="標楷體"/>
          <w:spacing w:val="2"/>
          <w:sz w:val="28"/>
          <w:szCs w:val="28"/>
        </w:rPr>
        <w:t>，其應記載事項，包括事業名稱、電業種類、組織、資本總額、立案日期及有效期限。</w:t>
      </w:r>
    </w:p>
    <w:p w:rsidR="00122390" w:rsidRDefault="00283D62">
      <w:pPr>
        <w:pStyle w:val="Standard"/>
        <w:widowControl/>
        <w:snapToGrid w:val="0"/>
        <w:spacing w:line="460" w:lineRule="atLeast"/>
        <w:ind w:left="1145" w:hanging="1145"/>
        <w:jc w:val="both"/>
      </w:pPr>
      <w:r>
        <w:rPr>
          <w:rFonts w:ascii="Times New Roman" w:eastAsia="標楷體" w:hAnsi="Times New Roman"/>
          <w:sz w:val="28"/>
          <w:szCs w:val="28"/>
        </w:rPr>
        <w:t>第十二條　　售電業申請辦理前條登記事項，</w:t>
      </w:r>
      <w:r>
        <w:rPr>
          <w:rFonts w:ascii="標楷體" w:eastAsia="標楷體" w:hAnsi="標楷體" w:cs="標楷體"/>
          <w:spacing w:val="2"/>
          <w:sz w:val="28"/>
          <w:szCs w:val="28"/>
        </w:rPr>
        <w:t>應將登記</w:t>
      </w:r>
      <w:proofErr w:type="gramStart"/>
      <w:r>
        <w:rPr>
          <w:rFonts w:ascii="標楷體" w:eastAsia="標楷體" w:hAnsi="標楷體" w:cs="標楷體"/>
          <w:spacing w:val="2"/>
          <w:sz w:val="28"/>
          <w:szCs w:val="28"/>
        </w:rPr>
        <w:t>書圖報經</w:t>
      </w:r>
      <w:proofErr w:type="gramEnd"/>
      <w:r>
        <w:rPr>
          <w:rFonts w:ascii="標楷體" w:eastAsia="標楷體" w:hAnsi="標楷體" w:cs="標楷體"/>
          <w:spacing w:val="2"/>
          <w:sz w:val="28"/>
          <w:szCs w:val="28"/>
        </w:rPr>
        <w:t>直轄市、縣（市）主管機關</w:t>
      </w:r>
      <w:proofErr w:type="gramStart"/>
      <w:r>
        <w:rPr>
          <w:rFonts w:ascii="標楷體" w:eastAsia="標楷體" w:hAnsi="標楷體" w:cs="標楷體"/>
          <w:spacing w:val="2"/>
          <w:sz w:val="28"/>
          <w:szCs w:val="28"/>
        </w:rPr>
        <w:t>核轉電業</w:t>
      </w:r>
      <w:proofErr w:type="gramEnd"/>
      <w:r>
        <w:rPr>
          <w:rFonts w:ascii="標楷體" w:eastAsia="標楷體" w:hAnsi="標楷體" w:cs="標楷體"/>
          <w:spacing w:val="2"/>
          <w:sz w:val="28"/>
          <w:szCs w:val="28"/>
        </w:rPr>
        <w:t>管制機關。但</w:t>
      </w:r>
      <w:proofErr w:type="gramStart"/>
      <w:r>
        <w:rPr>
          <w:rFonts w:ascii="標楷體" w:eastAsia="標楷體" w:hAnsi="標楷體" w:cs="標楷體"/>
          <w:spacing w:val="2"/>
          <w:sz w:val="28"/>
          <w:szCs w:val="28"/>
        </w:rPr>
        <w:t>國營</w:t>
      </w:r>
      <w:r>
        <w:rPr>
          <w:rFonts w:ascii="標楷體" w:eastAsia="標楷體" w:hAnsi="標楷體" w:cs="標楷體"/>
          <w:sz w:val="28"/>
          <w:szCs w:val="28"/>
        </w:rPr>
        <w:t>售</w:t>
      </w:r>
      <w:proofErr w:type="gramEnd"/>
      <w:r>
        <w:rPr>
          <w:rFonts w:ascii="標楷體" w:eastAsia="標楷體" w:hAnsi="標楷體" w:cs="標楷體"/>
          <w:sz w:val="28"/>
          <w:szCs w:val="28"/>
        </w:rPr>
        <w:t>電業，應將登記</w:t>
      </w:r>
      <w:proofErr w:type="gramStart"/>
      <w:r>
        <w:rPr>
          <w:rFonts w:ascii="標楷體" w:eastAsia="標楷體" w:hAnsi="標楷體" w:cs="標楷體"/>
          <w:sz w:val="28"/>
          <w:szCs w:val="28"/>
        </w:rPr>
        <w:t>書圖報經</w:t>
      </w:r>
      <w:proofErr w:type="gramEnd"/>
      <w:r>
        <w:rPr>
          <w:rFonts w:ascii="標楷體" w:eastAsia="標楷體" w:hAnsi="標楷體" w:cs="標楷體"/>
          <w:sz w:val="28"/>
          <w:szCs w:val="28"/>
        </w:rPr>
        <w:t>事業所屬機關</w:t>
      </w:r>
      <w:proofErr w:type="gramStart"/>
      <w:r>
        <w:rPr>
          <w:rFonts w:ascii="標楷體" w:eastAsia="標楷體" w:hAnsi="標楷體" w:cs="標楷體"/>
          <w:sz w:val="28"/>
          <w:szCs w:val="28"/>
        </w:rPr>
        <w:t>核轉電業</w:t>
      </w:r>
      <w:proofErr w:type="gramEnd"/>
      <w:r>
        <w:rPr>
          <w:rFonts w:ascii="標楷體" w:eastAsia="標楷體" w:hAnsi="標楷體" w:cs="標楷體"/>
          <w:sz w:val="28"/>
          <w:szCs w:val="28"/>
        </w:rPr>
        <w:t>管制機關。</w:t>
      </w:r>
    </w:p>
    <w:p w:rsidR="00122390" w:rsidRDefault="00283D62">
      <w:pPr>
        <w:pStyle w:val="Standard"/>
        <w:widowControl/>
        <w:snapToGrid w:val="0"/>
        <w:spacing w:line="460" w:lineRule="atLeast"/>
        <w:ind w:left="1145" w:hanging="1145"/>
        <w:jc w:val="both"/>
        <w:rPr>
          <w:rFonts w:ascii="Times New Roman" w:eastAsia="標楷體" w:hAnsi="Times New Roman"/>
          <w:sz w:val="28"/>
          <w:szCs w:val="28"/>
        </w:rPr>
      </w:pPr>
      <w:r>
        <w:rPr>
          <w:rFonts w:ascii="Times New Roman" w:eastAsia="標楷體" w:hAnsi="Times New Roman"/>
          <w:sz w:val="28"/>
          <w:szCs w:val="28"/>
        </w:rPr>
        <w:t>第十三條　　本章之各項申請案，其審查應符合本法第十四條規定及下列原則：</w:t>
      </w:r>
    </w:p>
    <w:p w:rsidR="00122390" w:rsidRDefault="00283D62">
      <w:pPr>
        <w:pStyle w:val="a6"/>
        <w:widowControl/>
        <w:numPr>
          <w:ilvl w:val="1"/>
          <w:numId w:val="21"/>
        </w:numPr>
        <w:tabs>
          <w:tab w:val="left" w:pos="4648"/>
        </w:tabs>
        <w:overflowPunct/>
        <w:autoSpaceDE w:val="0"/>
        <w:snapToGrid w:val="0"/>
        <w:spacing w:line="460" w:lineRule="atLeast"/>
        <w:ind w:left="2296" w:hanging="588"/>
        <w:textAlignment w:val="baseline"/>
      </w:pPr>
      <w:r>
        <w:rPr>
          <w:rFonts w:ascii="標楷體" w:eastAsia="標楷體" w:hAnsi="標楷體" w:cs="標楷體"/>
          <w:sz w:val="28"/>
          <w:szCs w:val="28"/>
        </w:rPr>
        <w:t>申請文件之</w:t>
      </w:r>
      <w:r>
        <w:rPr>
          <w:rFonts w:ascii="標楷體" w:eastAsia="標楷體" w:hAnsi="標楷體" w:cs="標楷體"/>
          <w:spacing w:val="2"/>
          <w:sz w:val="28"/>
          <w:szCs w:val="28"/>
        </w:rPr>
        <w:t>齊備</w:t>
      </w:r>
      <w:r>
        <w:rPr>
          <w:rFonts w:ascii="標楷體" w:eastAsia="標楷體" w:hAnsi="標楷體" w:cs="標楷體"/>
          <w:sz w:val="28"/>
          <w:szCs w:val="28"/>
        </w:rPr>
        <w:t>性。</w:t>
      </w:r>
    </w:p>
    <w:p w:rsidR="00122390" w:rsidRDefault="00283D62">
      <w:pPr>
        <w:pStyle w:val="a6"/>
        <w:widowControl/>
        <w:numPr>
          <w:ilvl w:val="1"/>
          <w:numId w:val="21"/>
        </w:numPr>
        <w:tabs>
          <w:tab w:val="left" w:pos="4648"/>
        </w:tabs>
        <w:overflowPunct/>
        <w:autoSpaceDE w:val="0"/>
        <w:snapToGrid w:val="0"/>
        <w:spacing w:line="460" w:lineRule="atLeast"/>
        <w:ind w:left="2296" w:hanging="588"/>
        <w:textAlignment w:val="baseline"/>
        <w:rPr>
          <w:rFonts w:ascii="標楷體" w:eastAsia="標楷體" w:hAnsi="標楷體" w:cs="標楷體"/>
          <w:sz w:val="28"/>
          <w:szCs w:val="28"/>
        </w:rPr>
      </w:pPr>
      <w:r>
        <w:rPr>
          <w:rFonts w:ascii="標楷體" w:eastAsia="標楷體" w:hAnsi="標楷體" w:cs="標楷體"/>
          <w:sz w:val="28"/>
          <w:szCs w:val="28"/>
        </w:rPr>
        <w:lastRenderedPageBreak/>
        <w:t>售電計畫之具體可行性。</w:t>
      </w:r>
    </w:p>
    <w:p w:rsidR="00122390" w:rsidRDefault="00283D62">
      <w:pPr>
        <w:pStyle w:val="Standard"/>
        <w:overflowPunct w:val="0"/>
        <w:snapToGrid w:val="0"/>
        <w:spacing w:line="460" w:lineRule="atLeast"/>
        <w:ind w:left="1004" w:hanging="284"/>
        <w:jc w:val="both"/>
        <w:textAlignment w:val="center"/>
        <w:rPr>
          <w:rFonts w:ascii="標楷體" w:eastAsia="標楷體" w:hAnsi="標楷體" w:cs="標楷體"/>
          <w:spacing w:val="2"/>
          <w:sz w:val="28"/>
          <w:szCs w:val="28"/>
        </w:rPr>
      </w:pPr>
      <w:r>
        <w:rPr>
          <w:rFonts w:ascii="標楷體" w:eastAsia="標楷體" w:hAnsi="標楷體" w:cs="標楷體"/>
          <w:spacing w:val="2"/>
          <w:sz w:val="28"/>
          <w:szCs w:val="28"/>
        </w:rPr>
        <w:t>第五章　附  則</w:t>
      </w:r>
    </w:p>
    <w:p w:rsidR="00122390" w:rsidRDefault="00283D62">
      <w:pPr>
        <w:pStyle w:val="Standard"/>
        <w:widowControl/>
        <w:tabs>
          <w:tab w:val="left" w:pos="2991"/>
        </w:tabs>
        <w:snapToGrid w:val="0"/>
        <w:spacing w:line="460" w:lineRule="atLeast"/>
        <w:ind w:left="1148" w:hanging="1148"/>
        <w:jc w:val="both"/>
        <w:rPr>
          <w:rFonts w:ascii="Times New Roman" w:eastAsia="標楷體" w:hAnsi="Times New Roman"/>
          <w:sz w:val="28"/>
          <w:szCs w:val="28"/>
        </w:rPr>
      </w:pPr>
      <w:r>
        <w:rPr>
          <w:rFonts w:ascii="Times New Roman" w:eastAsia="標楷體" w:hAnsi="Times New Roman"/>
          <w:sz w:val="28"/>
          <w:szCs w:val="28"/>
        </w:rPr>
        <w:t>第十四條　　利用再生能源發電之自用發電設備，依再生能源發電設備設置管理辦法取得設備登記者，得檢具下列書圖文件，申請電業管制機關派員查驗；其經查驗合格，並核發或換發發電業執照：</w:t>
      </w:r>
    </w:p>
    <w:p w:rsidR="00122390" w:rsidRDefault="00283D62">
      <w:pPr>
        <w:pStyle w:val="a6"/>
        <w:widowControl/>
        <w:numPr>
          <w:ilvl w:val="0"/>
          <w:numId w:val="45"/>
        </w:numPr>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第五條規定登記書圖文件。</w:t>
      </w:r>
    </w:p>
    <w:p w:rsidR="00122390" w:rsidRDefault="00283D62">
      <w:pPr>
        <w:pStyle w:val="a6"/>
        <w:widowControl/>
        <w:numPr>
          <w:ilvl w:val="0"/>
          <w:numId w:val="2"/>
        </w:numPr>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竣工查驗表。</w:t>
      </w:r>
    </w:p>
    <w:p w:rsidR="00122390" w:rsidRDefault="00283D62">
      <w:pPr>
        <w:pStyle w:val="a6"/>
        <w:widowControl/>
        <w:numPr>
          <w:ilvl w:val="0"/>
          <w:numId w:val="2"/>
        </w:numPr>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第三型再生能源發電</w:t>
      </w:r>
      <w:proofErr w:type="gramStart"/>
      <w:r>
        <w:rPr>
          <w:rFonts w:ascii="標楷體" w:eastAsia="標楷體" w:hAnsi="標楷體" w:cs="標楷體"/>
          <w:spacing w:val="2"/>
          <w:sz w:val="28"/>
          <w:szCs w:val="28"/>
        </w:rPr>
        <w:t>設備設備</w:t>
      </w:r>
      <w:proofErr w:type="gramEnd"/>
      <w:r>
        <w:rPr>
          <w:rFonts w:ascii="標楷體" w:eastAsia="標楷體" w:hAnsi="標楷體" w:cs="標楷體"/>
          <w:spacing w:val="2"/>
          <w:sz w:val="28"/>
          <w:szCs w:val="28"/>
        </w:rPr>
        <w:t>登記函。</w:t>
      </w:r>
    </w:p>
    <w:p w:rsidR="00122390" w:rsidRDefault="00283D62">
      <w:pPr>
        <w:pStyle w:val="a6"/>
        <w:widowControl/>
        <w:numPr>
          <w:ilvl w:val="0"/>
          <w:numId w:val="2"/>
        </w:numPr>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鄉（鎮、市）營或民營發電業應檢具直轄市、縣（市）主管機關同意函。但申請人為依法組織且設有代表人或管理人之非法人團體，其裝置容量為二千</w:t>
      </w:r>
      <w:proofErr w:type="gramStart"/>
      <w:r>
        <w:rPr>
          <w:rFonts w:ascii="標楷體" w:eastAsia="標楷體" w:hAnsi="標楷體" w:cs="標楷體"/>
          <w:spacing w:val="2"/>
          <w:sz w:val="28"/>
          <w:szCs w:val="28"/>
        </w:rPr>
        <w:t>瓩</w:t>
      </w:r>
      <w:proofErr w:type="gramEnd"/>
      <w:r>
        <w:rPr>
          <w:rFonts w:ascii="標楷體" w:eastAsia="標楷體" w:hAnsi="標楷體" w:cs="標楷體"/>
          <w:spacing w:val="2"/>
          <w:sz w:val="28"/>
          <w:szCs w:val="28"/>
        </w:rPr>
        <w:t>以下之太陽光電發電設備，不在此限。國營、直轄市營或縣（市）營發電業應檢具其事業所屬機關同意函。</w:t>
      </w:r>
    </w:p>
    <w:p w:rsidR="00122390" w:rsidRDefault="00283D62">
      <w:pPr>
        <w:pStyle w:val="a6"/>
        <w:widowControl/>
        <w:numPr>
          <w:ilvl w:val="0"/>
          <w:numId w:val="2"/>
        </w:numPr>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簽訂完成之購售電合約。</w:t>
      </w:r>
    </w:p>
    <w:p w:rsidR="00122390" w:rsidRDefault="00283D62">
      <w:pPr>
        <w:pStyle w:val="a6"/>
        <w:widowControl/>
        <w:numPr>
          <w:ilvl w:val="0"/>
          <w:numId w:val="2"/>
        </w:numPr>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自有資金至少占總投資額百分之十八之財力證明文件。</w:t>
      </w:r>
    </w:p>
    <w:p w:rsidR="00122390" w:rsidRDefault="00283D62">
      <w:pPr>
        <w:pStyle w:val="Standard"/>
        <w:widowControl/>
        <w:tabs>
          <w:tab w:val="left" w:pos="1963"/>
        </w:tabs>
        <w:snapToGrid w:val="0"/>
        <w:spacing w:line="460" w:lineRule="atLeast"/>
        <w:ind w:left="120" w:firstLine="1540"/>
        <w:jc w:val="both"/>
      </w:pPr>
      <w:r>
        <w:rPr>
          <w:rFonts w:ascii="Times New Roman" w:eastAsia="標楷體" w:hAnsi="Times New Roman"/>
          <w:sz w:val="28"/>
          <w:szCs w:val="28"/>
        </w:rPr>
        <w:t>前項</w:t>
      </w:r>
      <w:r>
        <w:rPr>
          <w:rFonts w:ascii="標楷體" w:eastAsia="標楷體" w:hAnsi="標楷體" w:cs="標楷體"/>
          <w:sz w:val="28"/>
          <w:szCs w:val="28"/>
        </w:rPr>
        <w:t>第五款</w:t>
      </w:r>
      <w:r>
        <w:rPr>
          <w:rFonts w:ascii="Times New Roman" w:eastAsia="標楷體" w:hAnsi="Times New Roman"/>
          <w:sz w:val="28"/>
          <w:szCs w:val="28"/>
        </w:rPr>
        <w:t>及第</w:t>
      </w:r>
      <w:r>
        <w:rPr>
          <w:rFonts w:ascii="標楷體" w:eastAsia="標楷體" w:hAnsi="標楷體" w:cs="標楷體"/>
          <w:sz w:val="28"/>
          <w:szCs w:val="28"/>
        </w:rPr>
        <w:t>六款文件，公營發電業，</w:t>
      </w:r>
      <w:proofErr w:type="gramStart"/>
      <w:r>
        <w:rPr>
          <w:rFonts w:ascii="標楷體" w:eastAsia="標楷體" w:hAnsi="標楷體" w:cs="標楷體"/>
          <w:sz w:val="28"/>
          <w:szCs w:val="28"/>
        </w:rPr>
        <w:t>免予檢具</w:t>
      </w:r>
      <w:proofErr w:type="gramEnd"/>
      <w:r>
        <w:rPr>
          <w:rFonts w:ascii="標楷體" w:eastAsia="標楷體" w:hAnsi="標楷體" w:cs="標楷體"/>
          <w:sz w:val="28"/>
          <w:szCs w:val="28"/>
        </w:rPr>
        <w:t>。</w:t>
      </w:r>
    </w:p>
    <w:p w:rsidR="00122390" w:rsidRDefault="00283D62">
      <w:pPr>
        <w:pStyle w:val="Standard"/>
        <w:widowControl/>
        <w:snapToGrid w:val="0"/>
        <w:spacing w:line="460" w:lineRule="atLeast"/>
        <w:ind w:left="840" w:hanging="840"/>
        <w:jc w:val="both"/>
        <w:rPr>
          <w:rFonts w:ascii="Times New Roman" w:eastAsia="標楷體" w:hAnsi="Times New Roman"/>
          <w:sz w:val="28"/>
          <w:szCs w:val="28"/>
        </w:rPr>
      </w:pPr>
      <w:r>
        <w:rPr>
          <w:rFonts w:ascii="Times New Roman" w:eastAsia="標楷體" w:hAnsi="Times New Roman"/>
          <w:sz w:val="28"/>
          <w:szCs w:val="28"/>
        </w:rPr>
        <w:t>第十五條　　本規則</w:t>
      </w:r>
      <w:proofErr w:type="gramStart"/>
      <w:r>
        <w:rPr>
          <w:rFonts w:ascii="Times New Roman" w:eastAsia="標楷體" w:hAnsi="Times New Roman"/>
          <w:sz w:val="28"/>
          <w:szCs w:val="28"/>
        </w:rPr>
        <w:t>所定書表</w:t>
      </w:r>
      <w:proofErr w:type="gramEnd"/>
      <w:r>
        <w:rPr>
          <w:rFonts w:ascii="Times New Roman" w:eastAsia="標楷體" w:hAnsi="Times New Roman"/>
          <w:sz w:val="28"/>
          <w:szCs w:val="28"/>
        </w:rPr>
        <w:t>格式，由電業管制機關定之。</w:t>
      </w:r>
    </w:p>
    <w:p w:rsidR="00122390" w:rsidRDefault="00283D62">
      <w:pPr>
        <w:pStyle w:val="Standard"/>
        <w:widowControl/>
        <w:snapToGrid w:val="0"/>
        <w:spacing w:line="460" w:lineRule="atLeast"/>
        <w:ind w:left="840" w:hanging="840"/>
        <w:jc w:val="both"/>
      </w:pPr>
      <w:r>
        <w:rPr>
          <w:rFonts w:ascii="Times New Roman" w:eastAsia="標楷體" w:hAnsi="Times New Roman"/>
          <w:sz w:val="28"/>
          <w:szCs w:val="28"/>
        </w:rPr>
        <w:t>第十六條　　本規則自發布日施行。</w:t>
      </w:r>
    </w:p>
    <w:sectPr w:rsidR="00122390">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2561" w:rsidRDefault="00283D62">
      <w:pPr>
        <w:rPr>
          <w:rFonts w:hint="eastAsia"/>
        </w:rPr>
      </w:pPr>
      <w:r>
        <w:separator/>
      </w:r>
    </w:p>
  </w:endnote>
  <w:endnote w:type="continuationSeparator" w:id="0">
    <w:p w:rsidR="00592561" w:rsidRDefault="00283D6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Liberation Serif">
    <w:altName w:val="Times New Roman"/>
    <w:charset w:val="00"/>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新細明體, PMingLiU">
    <w:charset w:val="00"/>
    <w:family w:val="roman"/>
    <w:pitch w:val="variable"/>
  </w:font>
  <w:font w:name="Liberation Sans">
    <w:charset w:val="00"/>
    <w:family w:val="swiss"/>
    <w:pitch w:val="variable"/>
  </w:font>
  <w:font w:name="微軟正黑體">
    <w:panose1 w:val="020B0604030504040204"/>
    <w:charset w:val="88"/>
    <w:family w:val="swiss"/>
    <w:pitch w:val="variable"/>
    <w:sig w:usb0="00000087" w:usb1="288F4000" w:usb2="00000016" w:usb3="00000000" w:csb0="00100009" w:csb1="00000000"/>
  </w:font>
  <w:font w:name="華康楷書體W5, 'Arial Unicode MS'">
    <w:charset w:val="00"/>
    <w:family w:val="script"/>
    <w:pitch w:val="default"/>
  </w:font>
  <w:font w:name="華康細明體, 細明體">
    <w:charset w:val="00"/>
    <w:family w:val="modern"/>
    <w:pitch w:val="default"/>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2561" w:rsidRDefault="00283D62">
      <w:pPr>
        <w:rPr>
          <w:rFonts w:hint="eastAsia"/>
        </w:rPr>
      </w:pPr>
      <w:r>
        <w:rPr>
          <w:color w:val="000000"/>
        </w:rPr>
        <w:separator/>
      </w:r>
    </w:p>
  </w:footnote>
  <w:footnote w:type="continuationSeparator" w:id="0">
    <w:p w:rsidR="00592561" w:rsidRDefault="00283D62">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66083"/>
    <w:multiLevelType w:val="multilevel"/>
    <w:tmpl w:val="A6FA4D68"/>
    <w:styleLink w:val="WW8Num1"/>
    <w:lvl w:ilvl="0">
      <w:start w:val="1"/>
      <w:numFmt w:val="japaneseCounting"/>
      <w:lvlText w:val="(%1)"/>
      <w:lvlJc w:val="left"/>
      <w:pPr>
        <w:ind w:left="2229" w:firstLine="0"/>
      </w:pPr>
      <w:rPr>
        <w:rFonts w:ascii="標楷體" w:eastAsia="標楷體" w:hAnsi="標楷體" w:cs="標楷體"/>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nsid w:val="0BB13CDD"/>
    <w:multiLevelType w:val="multilevel"/>
    <w:tmpl w:val="51C8D33E"/>
    <w:styleLink w:val="WW8Num16"/>
    <w:lvl w:ilvl="0">
      <w:start w:val="1"/>
      <w:numFmt w:val="japaneseCounting"/>
      <w:lvlText w:val="%1、"/>
      <w:lvlJc w:val="left"/>
      <w:pPr>
        <w:ind w:left="720" w:hanging="720"/>
      </w:pPr>
      <w:rPr>
        <w:rFonts w:ascii="標楷體" w:eastAsia="標楷體" w:hAnsi="標楷體" w:cs="標楷體"/>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nsid w:val="0D441464"/>
    <w:multiLevelType w:val="multilevel"/>
    <w:tmpl w:val="05C4A3C4"/>
    <w:styleLink w:val="WW8Num6"/>
    <w:lvl w:ilvl="0">
      <w:start w:val="1"/>
      <w:numFmt w:val="japaneseCounting"/>
      <w:lvlText w:val="(%1)"/>
      <w:lvlJc w:val="left"/>
      <w:pPr>
        <w:ind w:left="2229" w:firstLine="0"/>
      </w:pPr>
      <w:rPr>
        <w:rFonts w:ascii="標楷體" w:eastAsia="標楷體" w:hAnsi="標楷體" w:cs="標楷體"/>
        <w:spacing w:val="2"/>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
    <w:nsid w:val="0E1E4196"/>
    <w:multiLevelType w:val="multilevel"/>
    <w:tmpl w:val="A1C8F8BE"/>
    <w:styleLink w:val="WW8Num11"/>
    <w:lvl w:ilvl="0">
      <w:start w:val="1"/>
      <w:numFmt w:val="japaneseCounting"/>
      <w:lvlText w:val="%1、"/>
      <w:lvlJc w:val="left"/>
      <w:pPr>
        <w:ind w:left="4505" w:hanging="2520"/>
      </w:pPr>
    </w:lvl>
    <w:lvl w:ilvl="1">
      <w:start w:val="1"/>
      <w:numFmt w:val="ideographTraditional"/>
      <w:lvlText w:val="%2、"/>
      <w:lvlJc w:val="left"/>
      <w:pPr>
        <w:ind w:left="2945" w:hanging="480"/>
      </w:pPr>
    </w:lvl>
    <w:lvl w:ilvl="2">
      <w:start w:val="1"/>
      <w:numFmt w:val="lowerRoman"/>
      <w:lvlText w:val="%3."/>
      <w:lvlJc w:val="right"/>
      <w:pPr>
        <w:ind w:left="3425" w:hanging="480"/>
      </w:pPr>
    </w:lvl>
    <w:lvl w:ilvl="3">
      <w:start w:val="1"/>
      <w:numFmt w:val="decimal"/>
      <w:lvlText w:val="%4."/>
      <w:lvlJc w:val="left"/>
      <w:pPr>
        <w:ind w:left="3905" w:hanging="480"/>
      </w:pPr>
    </w:lvl>
    <w:lvl w:ilvl="4">
      <w:start w:val="1"/>
      <w:numFmt w:val="ideographTraditional"/>
      <w:lvlText w:val="%5、"/>
      <w:lvlJc w:val="left"/>
      <w:pPr>
        <w:ind w:left="4385" w:hanging="480"/>
      </w:pPr>
    </w:lvl>
    <w:lvl w:ilvl="5">
      <w:start w:val="1"/>
      <w:numFmt w:val="lowerRoman"/>
      <w:lvlText w:val="%6."/>
      <w:lvlJc w:val="right"/>
      <w:pPr>
        <w:ind w:left="4865" w:hanging="480"/>
      </w:pPr>
    </w:lvl>
    <w:lvl w:ilvl="6">
      <w:start w:val="1"/>
      <w:numFmt w:val="decimal"/>
      <w:lvlText w:val="%7."/>
      <w:lvlJc w:val="left"/>
      <w:pPr>
        <w:ind w:left="5345" w:hanging="480"/>
      </w:pPr>
    </w:lvl>
    <w:lvl w:ilvl="7">
      <w:start w:val="1"/>
      <w:numFmt w:val="ideographTraditional"/>
      <w:lvlText w:val="%8、"/>
      <w:lvlJc w:val="left"/>
      <w:pPr>
        <w:ind w:left="5825" w:hanging="480"/>
      </w:pPr>
    </w:lvl>
    <w:lvl w:ilvl="8">
      <w:start w:val="1"/>
      <w:numFmt w:val="lowerRoman"/>
      <w:lvlText w:val="%9."/>
      <w:lvlJc w:val="right"/>
      <w:pPr>
        <w:ind w:left="6305" w:hanging="480"/>
      </w:pPr>
    </w:lvl>
  </w:abstractNum>
  <w:abstractNum w:abstractNumId="4">
    <w:nsid w:val="183E36E2"/>
    <w:multiLevelType w:val="multilevel"/>
    <w:tmpl w:val="8A7C2BB6"/>
    <w:styleLink w:val="WW8Num12"/>
    <w:lvl w:ilvl="0">
      <w:start w:val="1"/>
      <w:numFmt w:val="japaneseCounting"/>
      <w:lvlText w:val="(%1)"/>
      <w:lvlJc w:val="left"/>
      <w:pPr>
        <w:ind w:left="2229" w:firstLine="0"/>
      </w:pPr>
      <w:rPr>
        <w:rFonts w:ascii="標楷體" w:eastAsia="標楷體" w:hAnsi="標楷體" w:cs="標楷體"/>
        <w:sz w:val="28"/>
        <w:szCs w:val="28"/>
      </w:rPr>
    </w:lvl>
    <w:lvl w:ilvl="1">
      <w:start w:val="1"/>
      <w:numFmt w:val="ideographTraditional"/>
      <w:lvlText w:val="%2、"/>
      <w:lvlJc w:val="left"/>
      <w:pPr>
        <w:ind w:left="3189" w:hanging="480"/>
      </w:pPr>
    </w:lvl>
    <w:lvl w:ilvl="2">
      <w:start w:val="1"/>
      <w:numFmt w:val="lowerRoman"/>
      <w:lvlText w:val="%3."/>
      <w:lvlJc w:val="right"/>
      <w:pPr>
        <w:ind w:left="3669" w:hanging="480"/>
      </w:pPr>
    </w:lvl>
    <w:lvl w:ilvl="3">
      <w:start w:val="1"/>
      <w:numFmt w:val="decimal"/>
      <w:lvlText w:val="%4."/>
      <w:lvlJc w:val="left"/>
      <w:pPr>
        <w:ind w:left="4149" w:hanging="480"/>
      </w:pPr>
    </w:lvl>
    <w:lvl w:ilvl="4">
      <w:start w:val="1"/>
      <w:numFmt w:val="ideographTraditional"/>
      <w:lvlText w:val="%5、"/>
      <w:lvlJc w:val="left"/>
      <w:pPr>
        <w:ind w:left="4629" w:hanging="480"/>
      </w:pPr>
    </w:lvl>
    <w:lvl w:ilvl="5">
      <w:start w:val="1"/>
      <w:numFmt w:val="lowerRoman"/>
      <w:lvlText w:val="%6."/>
      <w:lvlJc w:val="right"/>
      <w:pPr>
        <w:ind w:left="5109" w:hanging="480"/>
      </w:pPr>
    </w:lvl>
    <w:lvl w:ilvl="6">
      <w:start w:val="1"/>
      <w:numFmt w:val="decimal"/>
      <w:lvlText w:val="%7."/>
      <w:lvlJc w:val="left"/>
      <w:pPr>
        <w:ind w:left="5589" w:hanging="480"/>
      </w:pPr>
    </w:lvl>
    <w:lvl w:ilvl="7">
      <w:start w:val="1"/>
      <w:numFmt w:val="ideographTraditional"/>
      <w:lvlText w:val="%8、"/>
      <w:lvlJc w:val="left"/>
      <w:pPr>
        <w:ind w:left="6069" w:hanging="480"/>
      </w:pPr>
    </w:lvl>
    <w:lvl w:ilvl="8">
      <w:start w:val="1"/>
      <w:numFmt w:val="lowerRoman"/>
      <w:lvlText w:val="%9."/>
      <w:lvlJc w:val="right"/>
      <w:pPr>
        <w:ind w:left="6549" w:hanging="480"/>
      </w:pPr>
    </w:lvl>
  </w:abstractNum>
  <w:abstractNum w:abstractNumId="5">
    <w:nsid w:val="18D028BF"/>
    <w:multiLevelType w:val="multilevel"/>
    <w:tmpl w:val="E85C8DAA"/>
    <w:styleLink w:val="WW8Num21"/>
    <w:lvl w:ilvl="0">
      <w:start w:val="1"/>
      <w:numFmt w:val="decimal"/>
      <w:lvlText w:val="%1."/>
      <w:lvlJc w:val="left"/>
      <w:pPr>
        <w:ind w:left="1320" w:hanging="360"/>
      </w:pPr>
      <w:rPr>
        <w:rFonts w:ascii="標楷體" w:eastAsia="標楷體" w:hAnsi="標楷體" w:cs="標楷體"/>
        <w:sz w:val="28"/>
        <w:szCs w:val="28"/>
      </w:rPr>
    </w:lvl>
    <w:lvl w:ilvl="1">
      <w:start w:val="1"/>
      <w:numFmt w:val="japaneseCounting"/>
      <w:lvlText w:val="%2、"/>
      <w:lvlJc w:val="left"/>
      <w:pPr>
        <w:ind w:left="2124" w:hanging="684"/>
      </w:pPr>
      <w:rPr>
        <w:rFonts w:ascii="標楷體" w:eastAsia="標楷體" w:hAnsi="標楷體" w:cs="標楷體"/>
        <w:sz w:val="28"/>
        <w:szCs w:val="28"/>
      </w:rPr>
    </w:lvl>
    <w:lvl w:ilvl="2">
      <w:start w:val="1"/>
      <w:numFmt w:val="lowerRoman"/>
      <w:lvlText w:val="%3."/>
      <w:lvlJc w:val="right"/>
      <w:pPr>
        <w:ind w:left="2400" w:hanging="480"/>
      </w:pPr>
    </w:lvl>
    <w:lvl w:ilvl="3">
      <w:start w:val="1"/>
      <w:numFmt w:val="decimal"/>
      <w:lvlText w:val="%4."/>
      <w:lvlJc w:val="left"/>
      <w:pPr>
        <w:ind w:left="2880" w:hanging="480"/>
      </w:pPr>
    </w:lvl>
    <w:lvl w:ilvl="4">
      <w:start w:val="1"/>
      <w:numFmt w:val="ideographTraditional"/>
      <w:lvlText w:val="%5、"/>
      <w:lvlJc w:val="left"/>
      <w:pPr>
        <w:ind w:left="3360" w:hanging="480"/>
      </w:pPr>
    </w:lvl>
    <w:lvl w:ilvl="5">
      <w:start w:val="1"/>
      <w:numFmt w:val="lowerRoman"/>
      <w:lvlText w:val="%6."/>
      <w:lvlJc w:val="right"/>
      <w:pPr>
        <w:ind w:left="3840" w:hanging="480"/>
      </w:pPr>
    </w:lvl>
    <w:lvl w:ilvl="6">
      <w:start w:val="1"/>
      <w:numFmt w:val="decimal"/>
      <w:lvlText w:val="%7."/>
      <w:lvlJc w:val="left"/>
      <w:pPr>
        <w:ind w:left="4320" w:hanging="480"/>
      </w:pPr>
    </w:lvl>
    <w:lvl w:ilvl="7">
      <w:start w:val="1"/>
      <w:numFmt w:val="ideographTraditional"/>
      <w:lvlText w:val="%8、"/>
      <w:lvlJc w:val="left"/>
      <w:pPr>
        <w:ind w:left="4800" w:hanging="480"/>
      </w:pPr>
    </w:lvl>
    <w:lvl w:ilvl="8">
      <w:start w:val="1"/>
      <w:numFmt w:val="lowerRoman"/>
      <w:lvlText w:val="%9."/>
      <w:lvlJc w:val="right"/>
      <w:pPr>
        <w:ind w:left="5280" w:hanging="480"/>
      </w:pPr>
    </w:lvl>
  </w:abstractNum>
  <w:abstractNum w:abstractNumId="6">
    <w:nsid w:val="1A611F68"/>
    <w:multiLevelType w:val="multilevel"/>
    <w:tmpl w:val="38940DEA"/>
    <w:styleLink w:val="WW8Num25"/>
    <w:lvl w:ilvl="0">
      <w:start w:val="1"/>
      <w:numFmt w:val="japaneseCounting"/>
      <w:lvlText w:val="(%1)"/>
      <w:lvlJc w:val="left"/>
      <w:pPr>
        <w:ind w:left="2229" w:firstLine="0"/>
      </w:pPr>
      <w:rPr>
        <w:rFonts w:ascii="標楷體" w:eastAsia="標楷體" w:hAnsi="標楷體" w:cs="標楷體"/>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
    <w:nsid w:val="1C6F7C5D"/>
    <w:multiLevelType w:val="multilevel"/>
    <w:tmpl w:val="9646A080"/>
    <w:styleLink w:val="WW8Num3"/>
    <w:lvl w:ilvl="0">
      <w:start w:val="1"/>
      <w:numFmt w:val="japaneseCounting"/>
      <w:lvlText w:val="%1、"/>
      <w:lvlJc w:val="left"/>
      <w:pPr>
        <w:ind w:left="2712" w:hanging="727"/>
      </w:pPr>
    </w:lvl>
    <w:lvl w:ilvl="1">
      <w:start w:val="1"/>
      <w:numFmt w:val="ideographTraditional"/>
      <w:lvlText w:val="%2、"/>
      <w:lvlJc w:val="left"/>
      <w:pPr>
        <w:ind w:left="2945" w:hanging="480"/>
      </w:pPr>
    </w:lvl>
    <w:lvl w:ilvl="2">
      <w:start w:val="1"/>
      <w:numFmt w:val="lowerRoman"/>
      <w:lvlText w:val="%3."/>
      <w:lvlJc w:val="right"/>
      <w:pPr>
        <w:ind w:left="3425" w:hanging="480"/>
      </w:pPr>
    </w:lvl>
    <w:lvl w:ilvl="3">
      <w:start w:val="1"/>
      <w:numFmt w:val="decimal"/>
      <w:lvlText w:val="%4."/>
      <w:lvlJc w:val="left"/>
      <w:pPr>
        <w:ind w:left="3905" w:hanging="480"/>
      </w:pPr>
    </w:lvl>
    <w:lvl w:ilvl="4">
      <w:start w:val="1"/>
      <w:numFmt w:val="ideographTraditional"/>
      <w:lvlText w:val="%5、"/>
      <w:lvlJc w:val="left"/>
      <w:pPr>
        <w:ind w:left="4385" w:hanging="480"/>
      </w:pPr>
    </w:lvl>
    <w:lvl w:ilvl="5">
      <w:start w:val="1"/>
      <w:numFmt w:val="lowerRoman"/>
      <w:lvlText w:val="%6."/>
      <w:lvlJc w:val="right"/>
      <w:pPr>
        <w:ind w:left="4865" w:hanging="480"/>
      </w:pPr>
    </w:lvl>
    <w:lvl w:ilvl="6">
      <w:start w:val="1"/>
      <w:numFmt w:val="decimal"/>
      <w:lvlText w:val="%7."/>
      <w:lvlJc w:val="left"/>
      <w:pPr>
        <w:ind w:left="5345" w:hanging="480"/>
      </w:pPr>
    </w:lvl>
    <w:lvl w:ilvl="7">
      <w:start w:val="1"/>
      <w:numFmt w:val="ideographTraditional"/>
      <w:lvlText w:val="%8、"/>
      <w:lvlJc w:val="left"/>
      <w:pPr>
        <w:ind w:left="5825" w:hanging="480"/>
      </w:pPr>
    </w:lvl>
    <w:lvl w:ilvl="8">
      <w:start w:val="1"/>
      <w:numFmt w:val="lowerRoman"/>
      <w:lvlText w:val="%9."/>
      <w:lvlJc w:val="right"/>
      <w:pPr>
        <w:ind w:left="6305" w:hanging="480"/>
      </w:pPr>
    </w:lvl>
  </w:abstractNum>
  <w:abstractNum w:abstractNumId="8">
    <w:nsid w:val="1F4A0893"/>
    <w:multiLevelType w:val="multilevel"/>
    <w:tmpl w:val="49800664"/>
    <w:styleLink w:val="WW8Num7"/>
    <w:lvl w:ilvl="0">
      <w:start w:val="1"/>
      <w:numFmt w:val="japaneseCounting"/>
      <w:lvlText w:val="(%1)"/>
      <w:lvlJc w:val="left"/>
      <w:pPr>
        <w:ind w:left="2229" w:firstLine="0"/>
      </w:pPr>
      <w:rPr>
        <w:rFonts w:ascii="標楷體" w:eastAsia="標楷體" w:hAnsi="標楷體" w:cs="標楷體"/>
        <w:sz w:val="28"/>
        <w:szCs w:val="28"/>
      </w:rPr>
    </w:lvl>
    <w:lvl w:ilvl="1">
      <w:start w:val="1"/>
      <w:numFmt w:val="ideographTraditional"/>
      <w:lvlText w:val="%2、"/>
      <w:lvlJc w:val="left"/>
      <w:pPr>
        <w:ind w:left="3189" w:hanging="480"/>
      </w:pPr>
    </w:lvl>
    <w:lvl w:ilvl="2">
      <w:start w:val="1"/>
      <w:numFmt w:val="lowerRoman"/>
      <w:lvlText w:val="%3."/>
      <w:lvlJc w:val="right"/>
      <w:pPr>
        <w:ind w:left="3669" w:hanging="480"/>
      </w:pPr>
    </w:lvl>
    <w:lvl w:ilvl="3">
      <w:start w:val="1"/>
      <w:numFmt w:val="decimal"/>
      <w:lvlText w:val="%4."/>
      <w:lvlJc w:val="left"/>
      <w:pPr>
        <w:ind w:left="4149" w:hanging="480"/>
      </w:pPr>
    </w:lvl>
    <w:lvl w:ilvl="4">
      <w:start w:val="1"/>
      <w:numFmt w:val="ideographTraditional"/>
      <w:lvlText w:val="%5、"/>
      <w:lvlJc w:val="left"/>
      <w:pPr>
        <w:ind w:left="4629" w:hanging="480"/>
      </w:pPr>
    </w:lvl>
    <w:lvl w:ilvl="5">
      <w:start w:val="1"/>
      <w:numFmt w:val="lowerRoman"/>
      <w:lvlText w:val="%6."/>
      <w:lvlJc w:val="right"/>
      <w:pPr>
        <w:ind w:left="5109" w:hanging="480"/>
      </w:pPr>
    </w:lvl>
    <w:lvl w:ilvl="6">
      <w:start w:val="1"/>
      <w:numFmt w:val="decimal"/>
      <w:lvlText w:val="%7."/>
      <w:lvlJc w:val="left"/>
      <w:pPr>
        <w:ind w:left="5589" w:hanging="480"/>
      </w:pPr>
    </w:lvl>
    <w:lvl w:ilvl="7">
      <w:start w:val="1"/>
      <w:numFmt w:val="ideographTraditional"/>
      <w:lvlText w:val="%8、"/>
      <w:lvlJc w:val="left"/>
      <w:pPr>
        <w:ind w:left="6069" w:hanging="480"/>
      </w:pPr>
    </w:lvl>
    <w:lvl w:ilvl="8">
      <w:start w:val="1"/>
      <w:numFmt w:val="lowerRoman"/>
      <w:lvlText w:val="%9."/>
      <w:lvlJc w:val="right"/>
      <w:pPr>
        <w:ind w:left="6549" w:hanging="480"/>
      </w:pPr>
    </w:lvl>
  </w:abstractNum>
  <w:abstractNum w:abstractNumId="9">
    <w:nsid w:val="26BE0742"/>
    <w:multiLevelType w:val="multilevel"/>
    <w:tmpl w:val="51FC9DE6"/>
    <w:styleLink w:val="WW8Num26"/>
    <w:lvl w:ilvl="0">
      <w:start w:val="1"/>
      <w:numFmt w:val="japaneseCounting"/>
      <w:lvlText w:val="%1、"/>
      <w:lvlJc w:val="left"/>
      <w:pPr>
        <w:ind w:left="720" w:hanging="720"/>
      </w:pPr>
      <w:rPr>
        <w:rFonts w:ascii="標楷體" w:eastAsia="標楷體" w:hAnsi="標楷體" w:cs="標楷體"/>
        <w:spacing w:val="2"/>
        <w:sz w:val="28"/>
        <w:szCs w:val="28"/>
      </w:rPr>
    </w:lvl>
    <w:lvl w:ilvl="1">
      <w:start w:val="1"/>
      <w:numFmt w:val="ideographTraditional"/>
      <w:lvlText w:val="%2、"/>
      <w:lvlJc w:val="left"/>
      <w:pPr>
        <w:ind w:left="480" w:hanging="480"/>
      </w:pPr>
    </w:lvl>
    <w:lvl w:ilvl="2">
      <w:start w:val="1"/>
      <w:numFmt w:val="lowerRoman"/>
      <w:lvlText w:val="%3."/>
      <w:lvlJc w:val="right"/>
      <w:pPr>
        <w:ind w:left="480" w:hanging="480"/>
      </w:pPr>
    </w:lvl>
    <w:lvl w:ilvl="3">
      <w:start w:val="1"/>
      <w:numFmt w:val="decimal"/>
      <w:lvlText w:val="%4."/>
      <w:lvlJc w:val="left"/>
      <w:pPr>
        <w:ind w:left="552" w:hanging="480"/>
      </w:pPr>
    </w:lvl>
    <w:lvl w:ilvl="4">
      <w:start w:val="1"/>
      <w:numFmt w:val="ideographTraditional"/>
      <w:lvlText w:val="%5、"/>
      <w:lvlJc w:val="left"/>
      <w:pPr>
        <w:ind w:left="1032" w:hanging="480"/>
      </w:pPr>
    </w:lvl>
    <w:lvl w:ilvl="5">
      <w:start w:val="1"/>
      <w:numFmt w:val="lowerRoman"/>
      <w:lvlText w:val="%6."/>
      <w:lvlJc w:val="right"/>
      <w:pPr>
        <w:ind w:left="1512" w:hanging="480"/>
      </w:pPr>
    </w:lvl>
    <w:lvl w:ilvl="6">
      <w:start w:val="1"/>
      <w:numFmt w:val="decimal"/>
      <w:lvlText w:val="%7."/>
      <w:lvlJc w:val="left"/>
      <w:pPr>
        <w:ind w:left="1992" w:hanging="480"/>
      </w:pPr>
    </w:lvl>
    <w:lvl w:ilvl="7">
      <w:start w:val="1"/>
      <w:numFmt w:val="ideographTraditional"/>
      <w:lvlText w:val="%8、"/>
      <w:lvlJc w:val="left"/>
      <w:pPr>
        <w:ind w:left="2472" w:hanging="480"/>
      </w:pPr>
    </w:lvl>
    <w:lvl w:ilvl="8">
      <w:start w:val="1"/>
      <w:numFmt w:val="lowerRoman"/>
      <w:lvlText w:val="%9."/>
      <w:lvlJc w:val="right"/>
      <w:pPr>
        <w:ind w:left="2952" w:hanging="480"/>
      </w:pPr>
    </w:lvl>
  </w:abstractNum>
  <w:abstractNum w:abstractNumId="10">
    <w:nsid w:val="2C741ED5"/>
    <w:multiLevelType w:val="multilevel"/>
    <w:tmpl w:val="0E24CBE6"/>
    <w:styleLink w:val="WW8Num22"/>
    <w:lvl w:ilvl="0">
      <w:start w:val="1"/>
      <w:numFmt w:val="japaneseCounting"/>
      <w:lvlText w:val="(%1)"/>
      <w:lvlJc w:val="left"/>
      <w:pPr>
        <w:ind w:left="2229" w:firstLine="0"/>
      </w:pPr>
      <w:rPr>
        <w:rFonts w:ascii="標楷體" w:eastAsia="標楷體" w:hAnsi="標楷體" w:cs="標楷體"/>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
    <w:nsid w:val="2CBE3DC8"/>
    <w:multiLevelType w:val="multilevel"/>
    <w:tmpl w:val="B2DAD422"/>
    <w:styleLink w:val="WW8Num13"/>
    <w:lvl w:ilvl="0">
      <w:start w:val="1"/>
      <w:numFmt w:val="japaneseCounting"/>
      <w:lvlText w:val="(%1)"/>
      <w:lvlJc w:val="left"/>
      <w:pPr>
        <w:ind w:left="2880" w:hanging="720"/>
      </w:pPr>
      <w:rPr>
        <w:rFonts w:ascii="標楷體" w:eastAsia="標楷體" w:hAnsi="標楷體" w:cs="標楷體"/>
        <w:sz w:val="28"/>
      </w:rPr>
    </w:lvl>
    <w:lvl w:ilvl="1">
      <w:start w:val="1"/>
      <w:numFmt w:val="ideographTraditional"/>
      <w:lvlText w:val="%2、"/>
      <w:lvlJc w:val="left"/>
      <w:pPr>
        <w:ind w:left="3120" w:hanging="480"/>
      </w:pPr>
    </w:lvl>
    <w:lvl w:ilvl="2">
      <w:start w:val="1"/>
      <w:numFmt w:val="lowerRoman"/>
      <w:lvlText w:val="%3."/>
      <w:lvlJc w:val="right"/>
      <w:pPr>
        <w:ind w:left="3600" w:hanging="480"/>
      </w:pPr>
    </w:lvl>
    <w:lvl w:ilvl="3">
      <w:start w:val="1"/>
      <w:numFmt w:val="decimal"/>
      <w:lvlText w:val="%4."/>
      <w:lvlJc w:val="left"/>
      <w:pPr>
        <w:ind w:left="4080" w:hanging="480"/>
      </w:pPr>
    </w:lvl>
    <w:lvl w:ilvl="4">
      <w:start w:val="1"/>
      <w:numFmt w:val="ideographTraditional"/>
      <w:lvlText w:val="%5、"/>
      <w:lvlJc w:val="left"/>
      <w:pPr>
        <w:ind w:left="4560" w:hanging="480"/>
      </w:pPr>
    </w:lvl>
    <w:lvl w:ilvl="5">
      <w:start w:val="1"/>
      <w:numFmt w:val="lowerRoman"/>
      <w:lvlText w:val="%6."/>
      <w:lvlJc w:val="right"/>
      <w:pPr>
        <w:ind w:left="5040" w:hanging="480"/>
      </w:pPr>
    </w:lvl>
    <w:lvl w:ilvl="6">
      <w:start w:val="1"/>
      <w:numFmt w:val="decimal"/>
      <w:lvlText w:val="%7."/>
      <w:lvlJc w:val="left"/>
      <w:pPr>
        <w:ind w:left="5520" w:hanging="480"/>
      </w:pPr>
    </w:lvl>
    <w:lvl w:ilvl="7">
      <w:start w:val="1"/>
      <w:numFmt w:val="ideographTraditional"/>
      <w:lvlText w:val="%8、"/>
      <w:lvlJc w:val="left"/>
      <w:pPr>
        <w:ind w:left="6000" w:hanging="480"/>
      </w:pPr>
    </w:lvl>
    <w:lvl w:ilvl="8">
      <w:start w:val="1"/>
      <w:numFmt w:val="lowerRoman"/>
      <w:lvlText w:val="%9."/>
      <w:lvlJc w:val="right"/>
      <w:pPr>
        <w:ind w:left="6480" w:hanging="480"/>
      </w:pPr>
    </w:lvl>
  </w:abstractNum>
  <w:abstractNum w:abstractNumId="12">
    <w:nsid w:val="382356A9"/>
    <w:multiLevelType w:val="multilevel"/>
    <w:tmpl w:val="AE462FD4"/>
    <w:styleLink w:val="WW8Num24"/>
    <w:lvl w:ilvl="0">
      <w:start w:val="1"/>
      <w:numFmt w:val="japaneseCounting"/>
      <w:lvlText w:val="%1、"/>
      <w:lvlJc w:val="left"/>
      <w:pPr>
        <w:ind w:left="4734" w:hanging="480"/>
      </w:pPr>
      <w:rPr>
        <w:rFonts w:ascii="標楷體" w:eastAsia="標楷體" w:hAnsi="標楷體" w:cs="標楷體"/>
        <w:spacing w:val="2"/>
        <w:sz w:val="28"/>
        <w:szCs w:val="28"/>
        <w:u w:val="none"/>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nsid w:val="3A615D87"/>
    <w:multiLevelType w:val="multilevel"/>
    <w:tmpl w:val="8F402D00"/>
    <w:styleLink w:val="WW8Num9"/>
    <w:lvl w:ilvl="0">
      <w:start w:val="1"/>
      <w:numFmt w:val="japaneseCounting"/>
      <w:lvlText w:val="%1、"/>
      <w:lvlJc w:val="left"/>
      <w:pPr>
        <w:ind w:left="761" w:hanging="480"/>
      </w:pPr>
      <w:rPr>
        <w:u w:val="none"/>
        <w:lang w:val="en-US"/>
      </w:rPr>
    </w:lvl>
    <w:lvl w:ilvl="1">
      <w:start w:val="1"/>
      <w:numFmt w:val="ideographTraditional"/>
      <w:lvlText w:val="%2、"/>
      <w:lvlJc w:val="left"/>
      <w:pPr>
        <w:ind w:left="1241" w:hanging="480"/>
      </w:pPr>
    </w:lvl>
    <w:lvl w:ilvl="2">
      <w:start w:val="1"/>
      <w:numFmt w:val="lowerRoman"/>
      <w:lvlText w:val="%3."/>
      <w:lvlJc w:val="right"/>
      <w:pPr>
        <w:ind w:left="1721" w:hanging="480"/>
      </w:pPr>
    </w:lvl>
    <w:lvl w:ilvl="3">
      <w:start w:val="1"/>
      <w:numFmt w:val="decimal"/>
      <w:lvlText w:val="%4."/>
      <w:lvlJc w:val="left"/>
      <w:pPr>
        <w:ind w:left="2201" w:hanging="480"/>
      </w:pPr>
    </w:lvl>
    <w:lvl w:ilvl="4">
      <w:start w:val="1"/>
      <w:numFmt w:val="ideographTraditional"/>
      <w:lvlText w:val="%5、"/>
      <w:lvlJc w:val="left"/>
      <w:pPr>
        <w:ind w:left="2681" w:hanging="480"/>
      </w:pPr>
    </w:lvl>
    <w:lvl w:ilvl="5">
      <w:start w:val="1"/>
      <w:numFmt w:val="lowerRoman"/>
      <w:lvlText w:val="%6."/>
      <w:lvlJc w:val="right"/>
      <w:pPr>
        <w:ind w:left="3161" w:hanging="480"/>
      </w:pPr>
    </w:lvl>
    <w:lvl w:ilvl="6">
      <w:start w:val="1"/>
      <w:numFmt w:val="decimal"/>
      <w:lvlText w:val="%7."/>
      <w:lvlJc w:val="left"/>
      <w:pPr>
        <w:ind w:left="3641" w:hanging="480"/>
      </w:pPr>
    </w:lvl>
    <w:lvl w:ilvl="7">
      <w:start w:val="1"/>
      <w:numFmt w:val="ideographTraditional"/>
      <w:lvlText w:val="%8、"/>
      <w:lvlJc w:val="left"/>
      <w:pPr>
        <w:ind w:left="4121" w:hanging="480"/>
      </w:pPr>
    </w:lvl>
    <w:lvl w:ilvl="8">
      <w:start w:val="1"/>
      <w:numFmt w:val="lowerRoman"/>
      <w:lvlText w:val="%9."/>
      <w:lvlJc w:val="right"/>
      <w:pPr>
        <w:ind w:left="4601" w:hanging="480"/>
      </w:pPr>
    </w:lvl>
  </w:abstractNum>
  <w:abstractNum w:abstractNumId="14">
    <w:nsid w:val="3C8C0C43"/>
    <w:multiLevelType w:val="multilevel"/>
    <w:tmpl w:val="315295BE"/>
    <w:styleLink w:val="WW8Num5"/>
    <w:lvl w:ilvl="0">
      <w:start w:val="1"/>
      <w:numFmt w:val="japaneseCounting"/>
      <w:lvlText w:val="(%1)"/>
      <w:lvlJc w:val="left"/>
      <w:pPr>
        <w:ind w:left="2422" w:hanging="720"/>
      </w:pPr>
    </w:lvl>
    <w:lvl w:ilvl="1">
      <w:start w:val="1"/>
      <w:numFmt w:val="ideographTraditional"/>
      <w:lvlText w:val="%2、"/>
      <w:lvlJc w:val="left"/>
      <w:pPr>
        <w:ind w:left="2662" w:hanging="480"/>
      </w:pPr>
    </w:lvl>
    <w:lvl w:ilvl="2">
      <w:start w:val="1"/>
      <w:numFmt w:val="lowerRoman"/>
      <w:lvlText w:val="%3."/>
      <w:lvlJc w:val="right"/>
      <w:pPr>
        <w:ind w:left="3142" w:hanging="480"/>
      </w:pPr>
    </w:lvl>
    <w:lvl w:ilvl="3">
      <w:start w:val="1"/>
      <w:numFmt w:val="decimal"/>
      <w:lvlText w:val="%4."/>
      <w:lvlJc w:val="left"/>
      <w:pPr>
        <w:ind w:left="3622" w:hanging="480"/>
      </w:pPr>
    </w:lvl>
    <w:lvl w:ilvl="4">
      <w:start w:val="1"/>
      <w:numFmt w:val="ideographTraditional"/>
      <w:lvlText w:val="%5、"/>
      <w:lvlJc w:val="left"/>
      <w:pPr>
        <w:ind w:left="4102" w:hanging="480"/>
      </w:pPr>
    </w:lvl>
    <w:lvl w:ilvl="5">
      <w:start w:val="1"/>
      <w:numFmt w:val="lowerRoman"/>
      <w:lvlText w:val="%6."/>
      <w:lvlJc w:val="right"/>
      <w:pPr>
        <w:ind w:left="4582" w:hanging="480"/>
      </w:pPr>
    </w:lvl>
    <w:lvl w:ilvl="6">
      <w:start w:val="1"/>
      <w:numFmt w:val="decimal"/>
      <w:lvlText w:val="%7."/>
      <w:lvlJc w:val="left"/>
      <w:pPr>
        <w:ind w:left="5062" w:hanging="480"/>
      </w:pPr>
    </w:lvl>
    <w:lvl w:ilvl="7">
      <w:start w:val="1"/>
      <w:numFmt w:val="ideographTraditional"/>
      <w:lvlText w:val="%8、"/>
      <w:lvlJc w:val="left"/>
      <w:pPr>
        <w:ind w:left="5542" w:hanging="480"/>
      </w:pPr>
    </w:lvl>
    <w:lvl w:ilvl="8">
      <w:start w:val="1"/>
      <w:numFmt w:val="lowerRoman"/>
      <w:lvlText w:val="%9."/>
      <w:lvlJc w:val="right"/>
      <w:pPr>
        <w:ind w:left="6022" w:hanging="480"/>
      </w:pPr>
    </w:lvl>
  </w:abstractNum>
  <w:abstractNum w:abstractNumId="15">
    <w:nsid w:val="41157334"/>
    <w:multiLevelType w:val="multilevel"/>
    <w:tmpl w:val="C6F0A2B4"/>
    <w:styleLink w:val="WW8Num8"/>
    <w:lvl w:ilvl="0">
      <w:start w:val="1"/>
      <w:numFmt w:val="japaneseCounting"/>
      <w:lvlText w:val="%1、"/>
      <w:lvlJc w:val="left"/>
      <w:pPr>
        <w:ind w:left="480" w:hanging="480"/>
      </w:pPr>
    </w:lvl>
    <w:lvl w:ilvl="1">
      <w:start w:val="1"/>
      <w:numFmt w:val="japaneseCounting"/>
      <w:lvlText w:val="%2、"/>
      <w:lvlJc w:val="left"/>
      <w:pPr>
        <w:ind w:left="960" w:hanging="480"/>
      </w:pPr>
      <w:rPr>
        <w:color w:val="FF0000"/>
        <w:u w:val="single"/>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nsid w:val="53CC7732"/>
    <w:multiLevelType w:val="multilevel"/>
    <w:tmpl w:val="1A48C69E"/>
    <w:styleLink w:val="WW8Num15"/>
    <w:lvl w:ilvl="0">
      <w:start w:val="1"/>
      <w:numFmt w:val="japaneseCounting"/>
      <w:lvlText w:val="%1、"/>
      <w:lvlJc w:val="left"/>
      <w:pPr>
        <w:ind w:left="2712" w:hanging="727"/>
      </w:pPr>
      <w:rPr>
        <w:rFonts w:ascii="標楷體" w:eastAsia="標楷體" w:hAnsi="標楷體" w:cs="標楷體"/>
        <w:spacing w:val="2"/>
        <w:sz w:val="28"/>
        <w:szCs w:val="28"/>
      </w:rPr>
    </w:lvl>
    <w:lvl w:ilvl="1">
      <w:start w:val="1"/>
      <w:numFmt w:val="ideographTraditional"/>
      <w:lvlText w:val="%2、"/>
      <w:lvlJc w:val="left"/>
      <w:pPr>
        <w:ind w:left="2945" w:hanging="480"/>
      </w:pPr>
    </w:lvl>
    <w:lvl w:ilvl="2">
      <w:start w:val="1"/>
      <w:numFmt w:val="lowerRoman"/>
      <w:lvlText w:val="%3."/>
      <w:lvlJc w:val="right"/>
      <w:pPr>
        <w:ind w:left="3425" w:hanging="480"/>
      </w:pPr>
    </w:lvl>
    <w:lvl w:ilvl="3">
      <w:start w:val="1"/>
      <w:numFmt w:val="decimal"/>
      <w:lvlText w:val="%4."/>
      <w:lvlJc w:val="left"/>
      <w:pPr>
        <w:ind w:left="3905" w:hanging="480"/>
      </w:pPr>
    </w:lvl>
    <w:lvl w:ilvl="4">
      <w:start w:val="1"/>
      <w:numFmt w:val="ideographTraditional"/>
      <w:lvlText w:val="%5、"/>
      <w:lvlJc w:val="left"/>
      <w:pPr>
        <w:ind w:left="4385" w:hanging="480"/>
      </w:pPr>
    </w:lvl>
    <w:lvl w:ilvl="5">
      <w:start w:val="1"/>
      <w:numFmt w:val="lowerRoman"/>
      <w:lvlText w:val="%6."/>
      <w:lvlJc w:val="right"/>
      <w:pPr>
        <w:ind w:left="4865" w:hanging="480"/>
      </w:pPr>
    </w:lvl>
    <w:lvl w:ilvl="6">
      <w:start w:val="1"/>
      <w:numFmt w:val="decimal"/>
      <w:lvlText w:val="%7."/>
      <w:lvlJc w:val="left"/>
      <w:pPr>
        <w:ind w:left="5345" w:hanging="480"/>
      </w:pPr>
    </w:lvl>
    <w:lvl w:ilvl="7">
      <w:start w:val="1"/>
      <w:numFmt w:val="ideographTraditional"/>
      <w:lvlText w:val="%8、"/>
      <w:lvlJc w:val="left"/>
      <w:pPr>
        <w:ind w:left="5825" w:hanging="480"/>
      </w:pPr>
    </w:lvl>
    <w:lvl w:ilvl="8">
      <w:start w:val="1"/>
      <w:numFmt w:val="lowerRoman"/>
      <w:lvlText w:val="%9."/>
      <w:lvlJc w:val="right"/>
      <w:pPr>
        <w:ind w:left="6305" w:hanging="480"/>
      </w:pPr>
    </w:lvl>
  </w:abstractNum>
  <w:abstractNum w:abstractNumId="17">
    <w:nsid w:val="562E6844"/>
    <w:multiLevelType w:val="multilevel"/>
    <w:tmpl w:val="80E2F7B6"/>
    <w:styleLink w:val="WW8Num17"/>
    <w:lvl w:ilvl="0">
      <w:start w:val="1"/>
      <w:numFmt w:val="japaneseCounting"/>
      <w:lvlText w:val="(%1)"/>
      <w:lvlJc w:val="left"/>
      <w:pPr>
        <w:ind w:left="2419" w:hanging="720"/>
      </w:pPr>
    </w:lvl>
    <w:lvl w:ilvl="1">
      <w:start w:val="1"/>
      <w:numFmt w:val="ideographTraditional"/>
      <w:lvlText w:val="%2、"/>
      <w:lvlJc w:val="left"/>
      <w:pPr>
        <w:ind w:left="2659" w:hanging="480"/>
      </w:pPr>
    </w:lvl>
    <w:lvl w:ilvl="2">
      <w:start w:val="1"/>
      <w:numFmt w:val="lowerRoman"/>
      <w:lvlText w:val="%3."/>
      <w:lvlJc w:val="right"/>
      <w:pPr>
        <w:ind w:left="3139" w:hanging="480"/>
      </w:pPr>
    </w:lvl>
    <w:lvl w:ilvl="3">
      <w:start w:val="1"/>
      <w:numFmt w:val="decimal"/>
      <w:lvlText w:val="%4."/>
      <w:lvlJc w:val="left"/>
      <w:pPr>
        <w:ind w:left="3619" w:hanging="480"/>
      </w:pPr>
    </w:lvl>
    <w:lvl w:ilvl="4">
      <w:start w:val="1"/>
      <w:numFmt w:val="ideographTraditional"/>
      <w:lvlText w:val="%5、"/>
      <w:lvlJc w:val="left"/>
      <w:pPr>
        <w:ind w:left="4099" w:hanging="480"/>
      </w:pPr>
    </w:lvl>
    <w:lvl w:ilvl="5">
      <w:start w:val="1"/>
      <w:numFmt w:val="lowerRoman"/>
      <w:lvlText w:val="%6."/>
      <w:lvlJc w:val="right"/>
      <w:pPr>
        <w:ind w:left="4579" w:hanging="480"/>
      </w:pPr>
    </w:lvl>
    <w:lvl w:ilvl="6">
      <w:start w:val="1"/>
      <w:numFmt w:val="decimal"/>
      <w:lvlText w:val="%7."/>
      <w:lvlJc w:val="left"/>
      <w:pPr>
        <w:ind w:left="5059" w:hanging="480"/>
      </w:pPr>
    </w:lvl>
    <w:lvl w:ilvl="7">
      <w:start w:val="1"/>
      <w:numFmt w:val="ideographTraditional"/>
      <w:lvlText w:val="%8、"/>
      <w:lvlJc w:val="left"/>
      <w:pPr>
        <w:ind w:left="5539" w:hanging="480"/>
      </w:pPr>
    </w:lvl>
    <w:lvl w:ilvl="8">
      <w:start w:val="1"/>
      <w:numFmt w:val="lowerRoman"/>
      <w:lvlText w:val="%9."/>
      <w:lvlJc w:val="right"/>
      <w:pPr>
        <w:ind w:left="6019" w:hanging="480"/>
      </w:pPr>
    </w:lvl>
  </w:abstractNum>
  <w:abstractNum w:abstractNumId="18">
    <w:nsid w:val="5ADB5704"/>
    <w:multiLevelType w:val="multilevel"/>
    <w:tmpl w:val="F2E49F94"/>
    <w:styleLink w:val="WW8Num4"/>
    <w:lvl w:ilvl="0">
      <w:start w:val="1"/>
      <w:numFmt w:val="japaneseCounting"/>
      <w:lvlText w:val="(%1)"/>
      <w:lvlJc w:val="left"/>
      <w:pPr>
        <w:ind w:left="2229" w:firstLine="0"/>
      </w:pPr>
      <w:rPr>
        <w:rFonts w:ascii="標楷體" w:eastAsia="標楷體" w:hAnsi="標楷體" w:cs="標楷體"/>
        <w:spacing w:val="2"/>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nsid w:val="63102D66"/>
    <w:multiLevelType w:val="multilevel"/>
    <w:tmpl w:val="C10CA5FA"/>
    <w:styleLink w:val="WW8Num18"/>
    <w:lvl w:ilvl="0">
      <w:start w:val="1"/>
      <w:numFmt w:val="japaneseCounting"/>
      <w:lvlText w:val="(%1)"/>
      <w:lvlJc w:val="left"/>
      <w:pPr>
        <w:ind w:left="2419" w:hanging="720"/>
      </w:pPr>
    </w:lvl>
    <w:lvl w:ilvl="1">
      <w:start w:val="1"/>
      <w:numFmt w:val="ideographTraditional"/>
      <w:lvlText w:val="%2、"/>
      <w:lvlJc w:val="left"/>
      <w:pPr>
        <w:ind w:left="2659" w:hanging="480"/>
      </w:pPr>
    </w:lvl>
    <w:lvl w:ilvl="2">
      <w:start w:val="1"/>
      <w:numFmt w:val="lowerRoman"/>
      <w:lvlText w:val="%3."/>
      <w:lvlJc w:val="right"/>
      <w:pPr>
        <w:ind w:left="3139" w:hanging="480"/>
      </w:pPr>
    </w:lvl>
    <w:lvl w:ilvl="3">
      <w:start w:val="1"/>
      <w:numFmt w:val="decimal"/>
      <w:lvlText w:val="%4."/>
      <w:lvlJc w:val="left"/>
      <w:pPr>
        <w:ind w:left="3619" w:hanging="480"/>
      </w:pPr>
    </w:lvl>
    <w:lvl w:ilvl="4">
      <w:start w:val="1"/>
      <w:numFmt w:val="ideographTraditional"/>
      <w:lvlText w:val="%5、"/>
      <w:lvlJc w:val="left"/>
      <w:pPr>
        <w:ind w:left="4099" w:hanging="480"/>
      </w:pPr>
    </w:lvl>
    <w:lvl w:ilvl="5">
      <w:start w:val="1"/>
      <w:numFmt w:val="lowerRoman"/>
      <w:lvlText w:val="%6."/>
      <w:lvlJc w:val="right"/>
      <w:pPr>
        <w:ind w:left="4579" w:hanging="480"/>
      </w:pPr>
    </w:lvl>
    <w:lvl w:ilvl="6">
      <w:start w:val="1"/>
      <w:numFmt w:val="decimal"/>
      <w:lvlText w:val="%7."/>
      <w:lvlJc w:val="left"/>
      <w:pPr>
        <w:ind w:left="5059" w:hanging="480"/>
      </w:pPr>
    </w:lvl>
    <w:lvl w:ilvl="7">
      <w:start w:val="1"/>
      <w:numFmt w:val="ideographTraditional"/>
      <w:lvlText w:val="%8、"/>
      <w:lvlJc w:val="left"/>
      <w:pPr>
        <w:ind w:left="5539" w:hanging="480"/>
      </w:pPr>
    </w:lvl>
    <w:lvl w:ilvl="8">
      <w:start w:val="1"/>
      <w:numFmt w:val="lowerRoman"/>
      <w:lvlText w:val="%9."/>
      <w:lvlJc w:val="right"/>
      <w:pPr>
        <w:ind w:left="6019" w:hanging="480"/>
      </w:pPr>
    </w:lvl>
  </w:abstractNum>
  <w:abstractNum w:abstractNumId="20">
    <w:nsid w:val="65E55DA4"/>
    <w:multiLevelType w:val="multilevel"/>
    <w:tmpl w:val="4808D2C0"/>
    <w:styleLink w:val="WW8Num14"/>
    <w:lvl w:ilvl="0">
      <w:start w:val="1"/>
      <w:numFmt w:val="japaneseCounting"/>
      <w:lvlText w:val="%1、"/>
      <w:lvlJc w:val="left"/>
      <w:pPr>
        <w:ind w:left="720" w:hanging="720"/>
      </w:pPr>
      <w:rPr>
        <w:rFonts w:ascii="標楷體" w:eastAsia="標楷體" w:hAnsi="標楷體" w:cs="標楷體"/>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1">
    <w:nsid w:val="69EF4221"/>
    <w:multiLevelType w:val="multilevel"/>
    <w:tmpl w:val="73AABA30"/>
    <w:styleLink w:val="WW8Num20"/>
    <w:lvl w:ilvl="0">
      <w:start w:val="1"/>
      <w:numFmt w:val="japaneseCounting"/>
      <w:lvlText w:val="%1、"/>
      <w:lvlJc w:val="left"/>
      <w:pPr>
        <w:ind w:left="4734" w:hanging="480"/>
      </w:pPr>
      <w:rPr>
        <w:rFonts w:ascii="標楷體" w:eastAsia="標楷體" w:hAnsi="標楷體" w:cs="標楷體"/>
        <w:spacing w:val="2"/>
        <w:sz w:val="28"/>
        <w:szCs w:val="28"/>
        <w:u w:val="none"/>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nsid w:val="6EDA7758"/>
    <w:multiLevelType w:val="multilevel"/>
    <w:tmpl w:val="6FE64662"/>
    <w:styleLink w:val="WW8Num23"/>
    <w:lvl w:ilvl="0">
      <w:start w:val="1"/>
      <w:numFmt w:val="japaneseCounting"/>
      <w:lvlText w:val="(%1)"/>
      <w:lvlJc w:val="left"/>
      <w:pPr>
        <w:ind w:left="2229" w:firstLine="0"/>
      </w:pPr>
      <w:rPr>
        <w:rFonts w:ascii="標楷體" w:eastAsia="標楷體" w:hAnsi="標楷體" w:cs="標楷體"/>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3">
    <w:nsid w:val="725E4BE5"/>
    <w:multiLevelType w:val="multilevel"/>
    <w:tmpl w:val="C2D2A860"/>
    <w:styleLink w:val="WW8Num10"/>
    <w:lvl w:ilvl="0">
      <w:start w:val="1"/>
      <w:numFmt w:val="japaneseCounting"/>
      <w:lvlText w:val="(%1)"/>
      <w:lvlJc w:val="left"/>
      <w:pPr>
        <w:ind w:left="2422" w:hanging="720"/>
      </w:pPr>
    </w:lvl>
    <w:lvl w:ilvl="1">
      <w:start w:val="1"/>
      <w:numFmt w:val="ideographTraditional"/>
      <w:lvlText w:val="%2、"/>
      <w:lvlJc w:val="left"/>
      <w:pPr>
        <w:ind w:left="2662" w:hanging="480"/>
      </w:pPr>
    </w:lvl>
    <w:lvl w:ilvl="2">
      <w:start w:val="1"/>
      <w:numFmt w:val="lowerRoman"/>
      <w:lvlText w:val="%3."/>
      <w:lvlJc w:val="right"/>
      <w:pPr>
        <w:ind w:left="3142" w:hanging="480"/>
      </w:pPr>
    </w:lvl>
    <w:lvl w:ilvl="3">
      <w:start w:val="1"/>
      <w:numFmt w:val="decimal"/>
      <w:lvlText w:val="%4."/>
      <w:lvlJc w:val="left"/>
      <w:pPr>
        <w:ind w:left="3622" w:hanging="480"/>
      </w:pPr>
    </w:lvl>
    <w:lvl w:ilvl="4">
      <w:start w:val="1"/>
      <w:numFmt w:val="ideographTraditional"/>
      <w:lvlText w:val="%5、"/>
      <w:lvlJc w:val="left"/>
      <w:pPr>
        <w:ind w:left="4102" w:hanging="480"/>
      </w:pPr>
    </w:lvl>
    <w:lvl w:ilvl="5">
      <w:start w:val="1"/>
      <w:numFmt w:val="lowerRoman"/>
      <w:lvlText w:val="%6."/>
      <w:lvlJc w:val="right"/>
      <w:pPr>
        <w:ind w:left="4582" w:hanging="480"/>
      </w:pPr>
    </w:lvl>
    <w:lvl w:ilvl="6">
      <w:start w:val="1"/>
      <w:numFmt w:val="decimal"/>
      <w:lvlText w:val="%7."/>
      <w:lvlJc w:val="left"/>
      <w:pPr>
        <w:ind w:left="5062" w:hanging="480"/>
      </w:pPr>
    </w:lvl>
    <w:lvl w:ilvl="7">
      <w:start w:val="1"/>
      <w:numFmt w:val="ideographTraditional"/>
      <w:lvlText w:val="%8、"/>
      <w:lvlJc w:val="left"/>
      <w:pPr>
        <w:ind w:left="5542" w:hanging="480"/>
      </w:pPr>
    </w:lvl>
    <w:lvl w:ilvl="8">
      <w:start w:val="1"/>
      <w:numFmt w:val="lowerRoman"/>
      <w:lvlText w:val="%9."/>
      <w:lvlJc w:val="right"/>
      <w:pPr>
        <w:ind w:left="6022" w:hanging="480"/>
      </w:pPr>
    </w:lvl>
  </w:abstractNum>
  <w:abstractNum w:abstractNumId="24">
    <w:nsid w:val="77CE76C9"/>
    <w:multiLevelType w:val="multilevel"/>
    <w:tmpl w:val="9DCE8F76"/>
    <w:styleLink w:val="WW8Num2"/>
    <w:lvl w:ilvl="0">
      <w:start w:val="1"/>
      <w:numFmt w:val="japaneseCounting"/>
      <w:lvlText w:val="%1、"/>
      <w:lvlJc w:val="left"/>
      <w:pPr>
        <w:ind w:left="2640" w:hanging="720"/>
      </w:pPr>
    </w:lvl>
    <w:lvl w:ilvl="1">
      <w:start w:val="1"/>
      <w:numFmt w:val="ideographTraditional"/>
      <w:lvlText w:val="%2、"/>
      <w:lvlJc w:val="left"/>
      <w:pPr>
        <w:ind w:left="2880" w:hanging="480"/>
      </w:pPr>
    </w:lvl>
    <w:lvl w:ilvl="2">
      <w:start w:val="1"/>
      <w:numFmt w:val="lowerRoman"/>
      <w:lvlText w:val="%3."/>
      <w:lvlJc w:val="right"/>
      <w:pPr>
        <w:ind w:left="3360" w:hanging="480"/>
      </w:pPr>
    </w:lvl>
    <w:lvl w:ilvl="3">
      <w:start w:val="1"/>
      <w:numFmt w:val="decimal"/>
      <w:lvlText w:val="%4."/>
      <w:lvlJc w:val="left"/>
      <w:pPr>
        <w:ind w:left="3840" w:hanging="480"/>
      </w:pPr>
    </w:lvl>
    <w:lvl w:ilvl="4">
      <w:start w:val="1"/>
      <w:numFmt w:val="ideographTraditional"/>
      <w:lvlText w:val="%5、"/>
      <w:lvlJc w:val="left"/>
      <w:pPr>
        <w:ind w:left="4320" w:hanging="480"/>
      </w:pPr>
    </w:lvl>
    <w:lvl w:ilvl="5">
      <w:start w:val="1"/>
      <w:numFmt w:val="lowerRoman"/>
      <w:lvlText w:val="%6."/>
      <w:lvlJc w:val="right"/>
      <w:pPr>
        <w:ind w:left="4800" w:hanging="480"/>
      </w:pPr>
    </w:lvl>
    <w:lvl w:ilvl="6">
      <w:start w:val="1"/>
      <w:numFmt w:val="decimal"/>
      <w:lvlText w:val="%7."/>
      <w:lvlJc w:val="left"/>
      <w:pPr>
        <w:ind w:left="5280" w:hanging="480"/>
      </w:pPr>
    </w:lvl>
    <w:lvl w:ilvl="7">
      <w:start w:val="1"/>
      <w:numFmt w:val="ideographTraditional"/>
      <w:lvlText w:val="%8、"/>
      <w:lvlJc w:val="left"/>
      <w:pPr>
        <w:ind w:left="5760" w:hanging="480"/>
      </w:pPr>
    </w:lvl>
    <w:lvl w:ilvl="8">
      <w:start w:val="1"/>
      <w:numFmt w:val="lowerRoman"/>
      <w:lvlText w:val="%9."/>
      <w:lvlJc w:val="right"/>
      <w:pPr>
        <w:ind w:left="6240" w:hanging="480"/>
      </w:pPr>
    </w:lvl>
  </w:abstractNum>
  <w:abstractNum w:abstractNumId="25">
    <w:nsid w:val="799F272C"/>
    <w:multiLevelType w:val="multilevel"/>
    <w:tmpl w:val="FE3A7E9E"/>
    <w:styleLink w:val="WW8Num19"/>
    <w:lvl w:ilvl="0">
      <w:start w:val="1"/>
      <w:numFmt w:val="japaneseCounting"/>
      <w:lvlText w:val="%1、"/>
      <w:lvlJc w:val="left"/>
      <w:pPr>
        <w:ind w:left="2712" w:hanging="727"/>
      </w:pPr>
      <w:rPr>
        <w:rFonts w:ascii="標楷體" w:eastAsia="標楷體" w:hAnsi="標楷體" w:cs="標楷體"/>
        <w:sz w:val="28"/>
        <w:szCs w:val="28"/>
      </w:rPr>
    </w:lvl>
    <w:lvl w:ilvl="1">
      <w:start w:val="1"/>
      <w:numFmt w:val="ideographTraditional"/>
      <w:lvlText w:val="%2、"/>
      <w:lvlJc w:val="left"/>
      <w:pPr>
        <w:ind w:left="2945" w:hanging="480"/>
      </w:pPr>
    </w:lvl>
    <w:lvl w:ilvl="2">
      <w:start w:val="1"/>
      <w:numFmt w:val="lowerRoman"/>
      <w:lvlText w:val="%3."/>
      <w:lvlJc w:val="right"/>
      <w:pPr>
        <w:ind w:left="3425" w:hanging="480"/>
      </w:pPr>
    </w:lvl>
    <w:lvl w:ilvl="3">
      <w:start w:val="1"/>
      <w:numFmt w:val="decimal"/>
      <w:lvlText w:val="%4."/>
      <w:lvlJc w:val="left"/>
      <w:pPr>
        <w:ind w:left="3905" w:hanging="480"/>
      </w:pPr>
    </w:lvl>
    <w:lvl w:ilvl="4">
      <w:start w:val="1"/>
      <w:numFmt w:val="ideographTraditional"/>
      <w:lvlText w:val="%5、"/>
      <w:lvlJc w:val="left"/>
      <w:pPr>
        <w:ind w:left="4385" w:hanging="480"/>
      </w:pPr>
    </w:lvl>
    <w:lvl w:ilvl="5">
      <w:start w:val="1"/>
      <w:numFmt w:val="lowerRoman"/>
      <w:lvlText w:val="%6."/>
      <w:lvlJc w:val="right"/>
      <w:pPr>
        <w:ind w:left="4865" w:hanging="480"/>
      </w:pPr>
    </w:lvl>
    <w:lvl w:ilvl="6">
      <w:start w:val="1"/>
      <w:numFmt w:val="decimal"/>
      <w:lvlText w:val="%7."/>
      <w:lvlJc w:val="left"/>
      <w:pPr>
        <w:ind w:left="5345" w:hanging="480"/>
      </w:pPr>
    </w:lvl>
    <w:lvl w:ilvl="7">
      <w:start w:val="1"/>
      <w:numFmt w:val="ideographTraditional"/>
      <w:lvlText w:val="%8、"/>
      <w:lvlJc w:val="left"/>
      <w:pPr>
        <w:ind w:left="5825" w:hanging="480"/>
      </w:pPr>
    </w:lvl>
    <w:lvl w:ilvl="8">
      <w:start w:val="1"/>
      <w:numFmt w:val="lowerRoman"/>
      <w:lvlText w:val="%9."/>
      <w:lvlJc w:val="right"/>
      <w:pPr>
        <w:ind w:left="6305" w:hanging="480"/>
      </w:pPr>
    </w:lvl>
  </w:abstractNum>
  <w:num w:numId="1">
    <w:abstractNumId w:val="0"/>
  </w:num>
  <w:num w:numId="2">
    <w:abstractNumId w:val="24"/>
  </w:num>
  <w:num w:numId="3">
    <w:abstractNumId w:val="7"/>
  </w:num>
  <w:num w:numId="4">
    <w:abstractNumId w:val="18"/>
  </w:num>
  <w:num w:numId="5">
    <w:abstractNumId w:val="14"/>
  </w:num>
  <w:num w:numId="6">
    <w:abstractNumId w:val="2"/>
  </w:num>
  <w:num w:numId="7">
    <w:abstractNumId w:val="8"/>
  </w:num>
  <w:num w:numId="8">
    <w:abstractNumId w:val="15"/>
  </w:num>
  <w:num w:numId="9">
    <w:abstractNumId w:val="13"/>
  </w:num>
  <w:num w:numId="10">
    <w:abstractNumId w:val="23"/>
  </w:num>
  <w:num w:numId="11">
    <w:abstractNumId w:val="3"/>
  </w:num>
  <w:num w:numId="12">
    <w:abstractNumId w:val="4"/>
  </w:num>
  <w:num w:numId="13">
    <w:abstractNumId w:val="11"/>
  </w:num>
  <w:num w:numId="14">
    <w:abstractNumId w:val="20"/>
  </w:num>
  <w:num w:numId="15">
    <w:abstractNumId w:val="16"/>
  </w:num>
  <w:num w:numId="16">
    <w:abstractNumId w:val="1"/>
  </w:num>
  <w:num w:numId="17">
    <w:abstractNumId w:val="17"/>
  </w:num>
  <w:num w:numId="18">
    <w:abstractNumId w:val="19"/>
  </w:num>
  <w:num w:numId="19">
    <w:abstractNumId w:val="25"/>
  </w:num>
  <w:num w:numId="20">
    <w:abstractNumId w:val="21"/>
  </w:num>
  <w:num w:numId="21">
    <w:abstractNumId w:val="5"/>
  </w:num>
  <w:num w:numId="22">
    <w:abstractNumId w:val="10"/>
  </w:num>
  <w:num w:numId="23">
    <w:abstractNumId w:val="22"/>
  </w:num>
  <w:num w:numId="24">
    <w:abstractNumId w:val="12"/>
  </w:num>
  <w:num w:numId="25">
    <w:abstractNumId w:val="6"/>
  </w:num>
  <w:num w:numId="26">
    <w:abstractNumId w:val="9"/>
  </w:num>
  <w:num w:numId="27">
    <w:abstractNumId w:val="9"/>
    <w:lvlOverride w:ilvl="0">
      <w:startOverride w:val="1"/>
    </w:lvlOverride>
  </w:num>
  <w:num w:numId="28">
    <w:abstractNumId w:val="8"/>
    <w:lvlOverride w:ilvl="0">
      <w:startOverride w:val="1"/>
    </w:lvlOverride>
  </w:num>
  <w:num w:numId="29">
    <w:abstractNumId w:val="5"/>
    <w:lvlOverride w:ilvl="0">
      <w:startOverride w:val="1"/>
    </w:lvlOverride>
  </w:num>
  <w:num w:numId="30">
    <w:abstractNumId w:val="4"/>
    <w:lvlOverride w:ilvl="0">
      <w:startOverride w:val="1"/>
    </w:lvlOverride>
  </w:num>
  <w:num w:numId="31">
    <w:abstractNumId w:val="2"/>
    <w:lvlOverride w:ilvl="0">
      <w:startOverride w:val="1"/>
    </w:lvlOverride>
  </w:num>
  <w:num w:numId="32">
    <w:abstractNumId w:val="18"/>
    <w:lvlOverride w:ilvl="0">
      <w:startOverride w:val="1"/>
    </w:lvlOverride>
  </w:num>
  <w:num w:numId="33">
    <w:abstractNumId w:val="20"/>
    <w:lvlOverride w:ilvl="0">
      <w:startOverride w:val="1"/>
    </w:lvlOverride>
  </w:num>
  <w:num w:numId="34">
    <w:abstractNumId w:val="1"/>
    <w:lvlOverride w:ilvl="0">
      <w:startOverride w:val="1"/>
    </w:lvlOverride>
  </w:num>
  <w:num w:numId="35">
    <w:abstractNumId w:val="13"/>
    <w:lvlOverride w:ilvl="0">
      <w:startOverride w:val="1"/>
    </w:lvlOverride>
  </w:num>
  <w:num w:numId="36">
    <w:abstractNumId w:val="12"/>
    <w:lvlOverride w:ilvl="0">
      <w:startOverride w:val="1"/>
    </w:lvlOverride>
  </w:num>
  <w:num w:numId="37">
    <w:abstractNumId w:val="19"/>
    <w:lvlOverride w:ilvl="0">
      <w:startOverride w:val="1"/>
    </w:lvlOverride>
  </w:num>
  <w:num w:numId="38">
    <w:abstractNumId w:val="14"/>
    <w:lvlOverride w:ilvl="0">
      <w:startOverride w:val="1"/>
    </w:lvlOverride>
  </w:num>
  <w:num w:numId="39">
    <w:abstractNumId w:val="21"/>
    <w:lvlOverride w:ilvl="0">
      <w:startOverride w:val="1"/>
    </w:lvlOverride>
  </w:num>
  <w:num w:numId="40">
    <w:abstractNumId w:val="3"/>
    <w:lvlOverride w:ilvl="0">
      <w:startOverride w:val="1"/>
    </w:lvlOverride>
  </w:num>
  <w:num w:numId="41">
    <w:abstractNumId w:val="7"/>
    <w:lvlOverride w:ilvl="0">
      <w:startOverride w:val="1"/>
    </w:lvlOverride>
  </w:num>
  <w:num w:numId="42">
    <w:abstractNumId w:val="16"/>
    <w:lvlOverride w:ilvl="0">
      <w:startOverride w:val="1"/>
    </w:lvlOverride>
  </w:num>
  <w:num w:numId="43">
    <w:abstractNumId w:val="23"/>
    <w:lvlOverride w:ilvl="0">
      <w:startOverride w:val="1"/>
    </w:lvlOverride>
  </w:num>
  <w:num w:numId="44">
    <w:abstractNumId w:val="17"/>
    <w:lvlOverride w:ilvl="0">
      <w:startOverride w:val="1"/>
    </w:lvlOverride>
  </w:num>
  <w:num w:numId="45">
    <w:abstractNumId w:val="2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
  <w:rsids>
    <w:rsidRoot w:val="00122390"/>
    <w:rsid w:val="00122390"/>
    <w:rsid w:val="00283D62"/>
    <w:rsid w:val="00592561"/>
    <w:rsid w:val="0073146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新細明體" w:hAnsi="Liberation Serif" w:cs="Lucida Sans"/>
        <w:kern w:val="3"/>
        <w:sz w:val="24"/>
        <w:szCs w:val="24"/>
        <w:lang w:val="en-US" w:eastAsia="zh-TW" w:bidi="hi-IN"/>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rPr>
      <w:rFonts w:ascii="Calibri" w:eastAsia="新細明體, PMingLiU" w:hAnsi="Calibri" w:cs="Times New Roman"/>
      <w:szCs w:val="22"/>
      <w:lang w:bidi="ar-SA"/>
    </w:rPr>
  </w:style>
  <w:style w:type="paragraph" w:customStyle="1" w:styleId="Heading">
    <w:name w:val="Heading"/>
    <w:basedOn w:val="Standard"/>
    <w:next w:val="Textbody"/>
    <w:pPr>
      <w:keepNext/>
      <w:spacing w:before="240" w:after="120"/>
    </w:pPr>
    <w:rPr>
      <w:rFonts w:ascii="Liberation Sans" w:eastAsia="微軟正黑體" w:hAnsi="Liberation Sans" w:cs="Lucida Sans"/>
      <w:sz w:val="28"/>
      <w:szCs w:val="28"/>
    </w:rPr>
  </w:style>
  <w:style w:type="paragraph" w:customStyle="1" w:styleId="Textbody">
    <w:name w:val="Text body"/>
    <w:basedOn w:val="Standard"/>
    <w:pPr>
      <w:spacing w:after="140" w:line="288" w:lineRule="auto"/>
    </w:pPr>
  </w:style>
  <w:style w:type="paragraph" w:styleId="a3">
    <w:name w:val="List"/>
    <w:basedOn w:val="Textbody"/>
    <w:rPr>
      <w:rFonts w:cs="Lucida Sans"/>
    </w:rPr>
  </w:style>
  <w:style w:type="paragraph" w:styleId="a4">
    <w:name w:val="caption"/>
    <w:basedOn w:val="Standard"/>
    <w:pPr>
      <w:suppressLineNumbers/>
      <w:spacing w:before="120" w:after="120"/>
    </w:pPr>
    <w:rPr>
      <w:rFonts w:cs="Lucida Sans"/>
      <w:i/>
      <w:iCs/>
      <w:szCs w:val="24"/>
    </w:rPr>
  </w:style>
  <w:style w:type="paragraph" w:customStyle="1" w:styleId="Index">
    <w:name w:val="Index"/>
    <w:basedOn w:val="Standard"/>
    <w:pPr>
      <w:suppressLineNumbers/>
    </w:pPr>
    <w:rPr>
      <w:rFonts w:cs="Lucida Sans"/>
    </w:rPr>
  </w:style>
  <w:style w:type="paragraph" w:customStyle="1" w:styleId="a5">
    <w:name w:val="法案(標題)"/>
    <w:basedOn w:val="Standard"/>
    <w:next w:val="Standard"/>
    <w:pPr>
      <w:overflowPunct w:val="0"/>
      <w:spacing w:before="50" w:after="50" w:line="420" w:lineRule="exact"/>
      <w:jc w:val="both"/>
      <w:textAlignment w:val="center"/>
    </w:pPr>
    <w:rPr>
      <w:rFonts w:ascii="Times New Roman" w:eastAsia="華康楷書體W5, 'Arial Unicode MS'" w:hAnsi="Times New Roman"/>
      <w:sz w:val="28"/>
      <w:szCs w:val="24"/>
    </w:rPr>
  </w:style>
  <w:style w:type="paragraph" w:customStyle="1" w:styleId="1">
    <w:name w:val="條1"/>
    <w:basedOn w:val="Standard"/>
    <w:next w:val="Standard"/>
    <w:pPr>
      <w:overflowPunct w:val="0"/>
      <w:spacing w:line="380" w:lineRule="exact"/>
      <w:ind w:left="375" w:hanging="375"/>
      <w:jc w:val="both"/>
      <w:textAlignment w:val="center"/>
    </w:pPr>
    <w:rPr>
      <w:rFonts w:ascii="Times New Roman" w:eastAsia="華康細明體, 細明體" w:hAnsi="Times New Roman"/>
      <w:sz w:val="21"/>
      <w:szCs w:val="24"/>
    </w:rPr>
  </w:style>
  <w:style w:type="paragraph" w:customStyle="1" w:styleId="10">
    <w:name w:val="條文內文1"/>
    <w:basedOn w:val="Standard"/>
    <w:next w:val="Standard"/>
    <w:pPr>
      <w:overflowPunct w:val="0"/>
      <w:spacing w:line="380" w:lineRule="exact"/>
      <w:ind w:left="500" w:firstLine="200"/>
      <w:jc w:val="both"/>
      <w:textAlignment w:val="center"/>
    </w:pPr>
    <w:rPr>
      <w:rFonts w:ascii="Times New Roman" w:eastAsia="華康細明體, 細明體" w:hAnsi="Times New Roman"/>
      <w:sz w:val="21"/>
      <w:szCs w:val="24"/>
    </w:rPr>
  </w:style>
  <w:style w:type="paragraph" w:customStyle="1" w:styleId="11">
    <w:name w:val="款1"/>
    <w:basedOn w:val="Standard"/>
    <w:next w:val="Standard"/>
    <w:pPr>
      <w:overflowPunct w:val="0"/>
      <w:spacing w:line="380" w:lineRule="exact"/>
      <w:ind w:left="800" w:hanging="100"/>
      <w:jc w:val="both"/>
      <w:textAlignment w:val="center"/>
    </w:pPr>
    <w:rPr>
      <w:rFonts w:ascii="Times New Roman" w:eastAsia="華康細明體, 細明體" w:hAnsi="Times New Roman"/>
      <w:bCs/>
      <w:sz w:val="21"/>
      <w:szCs w:val="24"/>
    </w:rPr>
  </w:style>
  <w:style w:type="paragraph" w:customStyle="1" w:styleId="a6">
    <w:name w:val="條"/>
    <w:basedOn w:val="Standard"/>
    <w:pPr>
      <w:overflowPunct w:val="0"/>
      <w:spacing w:line="380" w:lineRule="exact"/>
      <w:ind w:left="500" w:hanging="500"/>
      <w:jc w:val="both"/>
      <w:textAlignment w:val="center"/>
    </w:pPr>
    <w:rPr>
      <w:rFonts w:ascii="Times New Roman" w:eastAsia="華康細明體, 細明體" w:hAnsi="Times New Roman"/>
      <w:bCs/>
      <w:sz w:val="21"/>
      <w:szCs w:val="24"/>
    </w:rPr>
  </w:style>
  <w:style w:type="paragraph" w:customStyle="1" w:styleId="a7">
    <w:name w:val="條文內文"/>
    <w:basedOn w:val="Standard"/>
    <w:next w:val="Standard"/>
    <w:pPr>
      <w:overflowPunct w:val="0"/>
      <w:spacing w:line="380" w:lineRule="exact"/>
      <w:ind w:left="500" w:firstLine="200"/>
      <w:jc w:val="both"/>
      <w:textAlignment w:val="center"/>
    </w:pPr>
    <w:rPr>
      <w:rFonts w:ascii="Times New Roman" w:eastAsia="華康細明體, 細明體" w:hAnsi="Times New Roman"/>
      <w:sz w:val="21"/>
      <w:szCs w:val="24"/>
    </w:rPr>
  </w:style>
  <w:style w:type="paragraph" w:customStyle="1" w:styleId="a8">
    <w:name w:val="款"/>
    <w:basedOn w:val="Standard"/>
    <w:pPr>
      <w:overflowPunct w:val="0"/>
      <w:spacing w:line="380" w:lineRule="exact"/>
      <w:ind w:left="800" w:hanging="100"/>
      <w:jc w:val="both"/>
      <w:textAlignment w:val="center"/>
    </w:pPr>
    <w:rPr>
      <w:rFonts w:ascii="Times New Roman" w:eastAsia="華康細明體, 細明體" w:hAnsi="Times New Roman"/>
      <w:bCs/>
      <w:sz w:val="21"/>
      <w:szCs w:val="24"/>
    </w:rPr>
  </w:style>
  <w:style w:type="paragraph" w:styleId="a9">
    <w:name w:val="header"/>
    <w:basedOn w:val="Standard"/>
    <w:pPr>
      <w:snapToGrid w:val="0"/>
    </w:pPr>
    <w:rPr>
      <w:sz w:val="20"/>
      <w:szCs w:val="20"/>
    </w:rPr>
  </w:style>
  <w:style w:type="paragraph" w:styleId="aa">
    <w:name w:val="footer"/>
    <w:basedOn w:val="Standard"/>
    <w:pPr>
      <w:snapToGrid w:val="0"/>
    </w:pPr>
    <w:rPr>
      <w:sz w:val="20"/>
      <w:szCs w:val="20"/>
    </w:rPr>
  </w:style>
  <w:style w:type="paragraph" w:customStyle="1" w:styleId="ab">
    <w:name w:val="一般項目符號"/>
    <w:basedOn w:val="Standard"/>
    <w:next w:val="Standard"/>
    <w:pPr>
      <w:overflowPunct w:val="0"/>
      <w:spacing w:line="380" w:lineRule="exact"/>
      <w:ind w:left="100" w:firstLine="100"/>
      <w:jc w:val="both"/>
      <w:textAlignment w:val="center"/>
    </w:pPr>
    <w:rPr>
      <w:rFonts w:ascii="Times New Roman" w:eastAsia="華康細明體, 細明體" w:hAnsi="Times New Roman"/>
      <w:sz w:val="21"/>
      <w:szCs w:val="24"/>
    </w:rPr>
  </w:style>
  <w:style w:type="paragraph" w:customStyle="1" w:styleId="ac">
    <w:name w:val="第一項"/>
    <w:basedOn w:val="Standard"/>
    <w:pPr>
      <w:widowControl/>
      <w:ind w:left="238" w:hanging="238"/>
      <w:jc w:val="both"/>
    </w:pPr>
    <w:rPr>
      <w:rFonts w:ascii="Times New Roman" w:eastAsia="標楷體" w:hAnsi="Times New Roman"/>
      <w:szCs w:val="24"/>
    </w:rPr>
  </w:style>
  <w:style w:type="paragraph" w:styleId="ad">
    <w:name w:val="annotation text"/>
    <w:basedOn w:val="Standard"/>
  </w:style>
  <w:style w:type="paragraph" w:styleId="ae">
    <w:name w:val="Balloon Text"/>
    <w:basedOn w:val="Standard"/>
    <w:rPr>
      <w:rFonts w:ascii="Cambria" w:eastAsia="Cambria" w:hAnsi="Cambria" w:cs="Cambria"/>
      <w:sz w:val="18"/>
      <w:szCs w:val="18"/>
    </w:rPr>
  </w:style>
  <w:style w:type="paragraph" w:styleId="af">
    <w:name w:val="List Paragraph"/>
    <w:basedOn w:val="Standard"/>
    <w:pPr>
      <w:ind w:left="480"/>
    </w:pPr>
  </w:style>
  <w:style w:type="paragraph" w:styleId="af0">
    <w:name w:val="Revision"/>
    <w:pPr>
      <w:widowControl/>
      <w:suppressAutoHyphens/>
    </w:pPr>
    <w:rPr>
      <w:rFonts w:ascii="Calibri" w:eastAsia="新細明體, PMingLiU" w:hAnsi="Calibri" w:cs="Times New Roman"/>
      <w:szCs w:val="22"/>
      <w:lang w:bidi="ar-SA"/>
    </w:rPr>
  </w:style>
  <w:style w:type="character" w:customStyle="1" w:styleId="WW8Num1z0">
    <w:name w:val="WW8Num1z0"/>
    <w:rPr>
      <w:rFonts w:ascii="標楷體" w:eastAsia="標楷體" w:hAnsi="標楷體" w:cs="標楷體"/>
      <w:sz w:val="28"/>
      <w:szCs w:val="28"/>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標楷體" w:eastAsia="標楷體" w:hAnsi="標楷體" w:cs="標楷體"/>
      <w:spacing w:val="2"/>
      <w:sz w:val="28"/>
      <w:szCs w:val="28"/>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標楷體" w:eastAsia="標楷體" w:hAnsi="標楷體" w:cs="標楷體"/>
      <w:spacing w:val="2"/>
      <w:sz w:val="28"/>
      <w:szCs w:val="28"/>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標楷體" w:eastAsia="標楷體" w:hAnsi="標楷體" w:cs="標楷體"/>
      <w:sz w:val="28"/>
      <w:szCs w:val="28"/>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style>
  <w:style w:type="character" w:customStyle="1" w:styleId="WW8Num8z1">
    <w:name w:val="WW8Num8z1"/>
    <w:rPr>
      <w:color w:val="FF0000"/>
      <w:u w:val="single"/>
    </w:rPr>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u w:val="none"/>
      <w:lang w:val="en-US"/>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標楷體" w:eastAsia="標楷體" w:hAnsi="標楷體" w:cs="標楷體"/>
      <w:sz w:val="28"/>
      <w:szCs w:val="28"/>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標楷體" w:eastAsia="標楷體" w:hAnsi="標楷體" w:cs="標楷體"/>
      <w:sz w:val="28"/>
    </w:rPr>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標楷體" w:eastAsia="標楷體" w:hAnsi="標楷體" w:cs="標楷體"/>
      <w:sz w:val="28"/>
      <w:szCs w:val="28"/>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標楷體" w:eastAsia="標楷體" w:hAnsi="標楷體" w:cs="標楷體"/>
      <w:spacing w:val="2"/>
      <w:sz w:val="28"/>
      <w:szCs w:val="28"/>
    </w:rPr>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ascii="標楷體" w:eastAsia="標楷體" w:hAnsi="標楷體" w:cs="標楷體"/>
      <w:sz w:val="28"/>
      <w:szCs w:val="28"/>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ascii="標楷體" w:eastAsia="標楷體" w:hAnsi="標楷體" w:cs="標楷體"/>
      <w:sz w:val="28"/>
      <w:szCs w:val="28"/>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標楷體" w:eastAsia="標楷體" w:hAnsi="標楷體" w:cs="標楷體"/>
      <w:spacing w:val="2"/>
      <w:sz w:val="28"/>
      <w:szCs w:val="28"/>
      <w:u w:val="none"/>
    </w:rPr>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標楷體" w:eastAsia="標楷體" w:hAnsi="標楷體" w:cs="標楷體"/>
      <w:sz w:val="28"/>
      <w:szCs w:val="28"/>
    </w:rPr>
  </w:style>
  <w:style w:type="character" w:customStyle="1" w:styleId="WW8Num21z1">
    <w:name w:val="WW8Num21z1"/>
    <w:rPr>
      <w:rFonts w:ascii="標楷體" w:eastAsia="標楷體" w:hAnsi="標楷體" w:cs="標楷體"/>
      <w:sz w:val="28"/>
      <w:szCs w:val="28"/>
    </w:rPr>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標楷體" w:eastAsia="標楷體" w:hAnsi="標楷體" w:cs="標楷體"/>
      <w:sz w:val="28"/>
      <w:szCs w:val="28"/>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標楷體" w:eastAsia="標楷體" w:hAnsi="標楷體" w:cs="標楷體"/>
      <w:sz w:val="28"/>
      <w:szCs w:val="28"/>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標楷體" w:eastAsia="標楷體" w:hAnsi="標楷體" w:cs="標楷體"/>
      <w:spacing w:val="2"/>
      <w:sz w:val="28"/>
      <w:szCs w:val="28"/>
      <w:u w:val="none"/>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標楷體" w:eastAsia="標楷體" w:hAnsi="標楷體" w:cs="標楷體"/>
      <w:sz w:val="28"/>
      <w:szCs w:val="28"/>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標楷體" w:eastAsia="標楷體" w:hAnsi="標楷體" w:cs="標楷體"/>
      <w:spacing w:val="2"/>
      <w:sz w:val="28"/>
      <w:szCs w:val="28"/>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af1">
    <w:name w:val="頁首 字元"/>
    <w:rPr>
      <w:sz w:val="20"/>
      <w:szCs w:val="20"/>
    </w:rPr>
  </w:style>
  <w:style w:type="character" w:customStyle="1" w:styleId="af2">
    <w:name w:val="頁尾 字元"/>
    <w:rPr>
      <w:sz w:val="20"/>
      <w:szCs w:val="20"/>
    </w:rPr>
  </w:style>
  <w:style w:type="character" w:customStyle="1" w:styleId="af3">
    <w:name w:val="第一項 字元"/>
    <w:rPr>
      <w:rFonts w:ascii="Times New Roman" w:eastAsia="標楷體" w:hAnsi="Times New Roman" w:cs="Times New Roman"/>
      <w:kern w:val="3"/>
      <w:szCs w:val="24"/>
    </w:rPr>
  </w:style>
  <w:style w:type="character" w:styleId="af4">
    <w:name w:val="annotation reference"/>
    <w:rPr>
      <w:sz w:val="18"/>
      <w:szCs w:val="18"/>
    </w:rPr>
  </w:style>
  <w:style w:type="character" w:customStyle="1" w:styleId="af5">
    <w:name w:val="註解文字 字元"/>
    <w:basedOn w:val="a0"/>
  </w:style>
  <w:style w:type="character" w:customStyle="1" w:styleId="af6">
    <w:name w:val="註解方塊文字 字元"/>
    <w:rPr>
      <w:rFonts w:ascii="Cambria" w:eastAsia="新細明體, PMingLiU" w:hAnsi="Cambria" w:cs="Times New Roman"/>
      <w:sz w:val="18"/>
      <w:szCs w:val="18"/>
    </w:rPr>
  </w:style>
  <w:style w:type="character" w:customStyle="1" w:styleId="af7">
    <w:name w:val="條 字元"/>
    <w:rPr>
      <w:rFonts w:ascii="Times New Roman" w:eastAsia="華康細明體, 細明體" w:hAnsi="Times New Roman" w:cs="Times New Roman"/>
      <w:bCs/>
      <w:sz w:val="21"/>
      <w:szCs w:val="24"/>
    </w:rPr>
  </w:style>
  <w:style w:type="numbering" w:customStyle="1" w:styleId="WW8Num1">
    <w:name w:val="WW8Num1"/>
    <w:basedOn w:val="a2"/>
    <w:pPr>
      <w:numPr>
        <w:numId w:val="1"/>
      </w:numPr>
    </w:pPr>
  </w:style>
  <w:style w:type="numbering" w:customStyle="1" w:styleId="WW8Num2">
    <w:name w:val="WW8Num2"/>
    <w:basedOn w:val="a2"/>
    <w:pPr>
      <w:numPr>
        <w:numId w:val="2"/>
      </w:numPr>
    </w:pPr>
  </w:style>
  <w:style w:type="numbering" w:customStyle="1" w:styleId="WW8Num3">
    <w:name w:val="WW8Num3"/>
    <w:basedOn w:val="a2"/>
    <w:pPr>
      <w:numPr>
        <w:numId w:val="3"/>
      </w:numPr>
    </w:pPr>
  </w:style>
  <w:style w:type="numbering" w:customStyle="1" w:styleId="WW8Num4">
    <w:name w:val="WW8Num4"/>
    <w:basedOn w:val="a2"/>
    <w:pPr>
      <w:numPr>
        <w:numId w:val="4"/>
      </w:numPr>
    </w:pPr>
  </w:style>
  <w:style w:type="numbering" w:customStyle="1" w:styleId="WW8Num5">
    <w:name w:val="WW8Num5"/>
    <w:basedOn w:val="a2"/>
    <w:pPr>
      <w:numPr>
        <w:numId w:val="5"/>
      </w:numPr>
    </w:pPr>
  </w:style>
  <w:style w:type="numbering" w:customStyle="1" w:styleId="WW8Num6">
    <w:name w:val="WW8Num6"/>
    <w:basedOn w:val="a2"/>
    <w:pPr>
      <w:numPr>
        <w:numId w:val="6"/>
      </w:numPr>
    </w:pPr>
  </w:style>
  <w:style w:type="numbering" w:customStyle="1" w:styleId="WW8Num7">
    <w:name w:val="WW8Num7"/>
    <w:basedOn w:val="a2"/>
    <w:pPr>
      <w:numPr>
        <w:numId w:val="7"/>
      </w:numPr>
    </w:pPr>
  </w:style>
  <w:style w:type="numbering" w:customStyle="1" w:styleId="WW8Num8">
    <w:name w:val="WW8Num8"/>
    <w:basedOn w:val="a2"/>
    <w:pPr>
      <w:numPr>
        <w:numId w:val="8"/>
      </w:numPr>
    </w:pPr>
  </w:style>
  <w:style w:type="numbering" w:customStyle="1" w:styleId="WW8Num9">
    <w:name w:val="WW8Num9"/>
    <w:basedOn w:val="a2"/>
    <w:pPr>
      <w:numPr>
        <w:numId w:val="9"/>
      </w:numPr>
    </w:pPr>
  </w:style>
  <w:style w:type="numbering" w:customStyle="1" w:styleId="WW8Num10">
    <w:name w:val="WW8Num10"/>
    <w:basedOn w:val="a2"/>
    <w:pPr>
      <w:numPr>
        <w:numId w:val="10"/>
      </w:numPr>
    </w:pPr>
  </w:style>
  <w:style w:type="numbering" w:customStyle="1" w:styleId="WW8Num11">
    <w:name w:val="WW8Num11"/>
    <w:basedOn w:val="a2"/>
    <w:pPr>
      <w:numPr>
        <w:numId w:val="11"/>
      </w:numPr>
    </w:pPr>
  </w:style>
  <w:style w:type="numbering" w:customStyle="1" w:styleId="WW8Num12">
    <w:name w:val="WW8Num12"/>
    <w:basedOn w:val="a2"/>
    <w:pPr>
      <w:numPr>
        <w:numId w:val="12"/>
      </w:numPr>
    </w:pPr>
  </w:style>
  <w:style w:type="numbering" w:customStyle="1" w:styleId="WW8Num13">
    <w:name w:val="WW8Num13"/>
    <w:basedOn w:val="a2"/>
    <w:pPr>
      <w:numPr>
        <w:numId w:val="13"/>
      </w:numPr>
    </w:pPr>
  </w:style>
  <w:style w:type="numbering" w:customStyle="1" w:styleId="WW8Num14">
    <w:name w:val="WW8Num14"/>
    <w:basedOn w:val="a2"/>
    <w:pPr>
      <w:numPr>
        <w:numId w:val="14"/>
      </w:numPr>
    </w:pPr>
  </w:style>
  <w:style w:type="numbering" w:customStyle="1" w:styleId="WW8Num15">
    <w:name w:val="WW8Num15"/>
    <w:basedOn w:val="a2"/>
    <w:pPr>
      <w:numPr>
        <w:numId w:val="15"/>
      </w:numPr>
    </w:pPr>
  </w:style>
  <w:style w:type="numbering" w:customStyle="1" w:styleId="WW8Num16">
    <w:name w:val="WW8Num16"/>
    <w:basedOn w:val="a2"/>
    <w:pPr>
      <w:numPr>
        <w:numId w:val="16"/>
      </w:numPr>
    </w:pPr>
  </w:style>
  <w:style w:type="numbering" w:customStyle="1" w:styleId="WW8Num17">
    <w:name w:val="WW8Num17"/>
    <w:basedOn w:val="a2"/>
    <w:pPr>
      <w:numPr>
        <w:numId w:val="17"/>
      </w:numPr>
    </w:pPr>
  </w:style>
  <w:style w:type="numbering" w:customStyle="1" w:styleId="WW8Num18">
    <w:name w:val="WW8Num18"/>
    <w:basedOn w:val="a2"/>
    <w:pPr>
      <w:numPr>
        <w:numId w:val="18"/>
      </w:numPr>
    </w:pPr>
  </w:style>
  <w:style w:type="numbering" w:customStyle="1" w:styleId="WW8Num19">
    <w:name w:val="WW8Num19"/>
    <w:basedOn w:val="a2"/>
    <w:pPr>
      <w:numPr>
        <w:numId w:val="19"/>
      </w:numPr>
    </w:pPr>
  </w:style>
  <w:style w:type="numbering" w:customStyle="1" w:styleId="WW8Num20">
    <w:name w:val="WW8Num20"/>
    <w:basedOn w:val="a2"/>
    <w:pPr>
      <w:numPr>
        <w:numId w:val="20"/>
      </w:numPr>
    </w:pPr>
  </w:style>
  <w:style w:type="numbering" w:customStyle="1" w:styleId="WW8Num21">
    <w:name w:val="WW8Num21"/>
    <w:basedOn w:val="a2"/>
    <w:pPr>
      <w:numPr>
        <w:numId w:val="21"/>
      </w:numPr>
    </w:pPr>
  </w:style>
  <w:style w:type="numbering" w:customStyle="1" w:styleId="WW8Num22">
    <w:name w:val="WW8Num22"/>
    <w:basedOn w:val="a2"/>
    <w:pPr>
      <w:numPr>
        <w:numId w:val="22"/>
      </w:numPr>
    </w:pPr>
  </w:style>
  <w:style w:type="numbering" w:customStyle="1" w:styleId="WW8Num23">
    <w:name w:val="WW8Num23"/>
    <w:basedOn w:val="a2"/>
    <w:pPr>
      <w:numPr>
        <w:numId w:val="23"/>
      </w:numPr>
    </w:pPr>
  </w:style>
  <w:style w:type="numbering" w:customStyle="1" w:styleId="WW8Num24">
    <w:name w:val="WW8Num24"/>
    <w:basedOn w:val="a2"/>
    <w:pPr>
      <w:numPr>
        <w:numId w:val="24"/>
      </w:numPr>
    </w:pPr>
  </w:style>
  <w:style w:type="numbering" w:customStyle="1" w:styleId="WW8Num25">
    <w:name w:val="WW8Num25"/>
    <w:basedOn w:val="a2"/>
    <w:pPr>
      <w:numPr>
        <w:numId w:val="25"/>
      </w:numPr>
    </w:pPr>
  </w:style>
  <w:style w:type="numbering" w:customStyle="1" w:styleId="WW8Num26">
    <w:name w:val="WW8Num26"/>
    <w:basedOn w:val="a2"/>
    <w:pPr>
      <w:numPr>
        <w:numId w:val="2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新細明體" w:hAnsi="Liberation Serif" w:cs="Lucida Sans"/>
        <w:kern w:val="3"/>
        <w:sz w:val="24"/>
        <w:szCs w:val="24"/>
        <w:lang w:val="en-US" w:eastAsia="zh-TW" w:bidi="hi-IN"/>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rPr>
      <w:rFonts w:ascii="Calibri" w:eastAsia="新細明體, PMingLiU" w:hAnsi="Calibri" w:cs="Times New Roman"/>
      <w:szCs w:val="22"/>
      <w:lang w:bidi="ar-SA"/>
    </w:rPr>
  </w:style>
  <w:style w:type="paragraph" w:customStyle="1" w:styleId="Heading">
    <w:name w:val="Heading"/>
    <w:basedOn w:val="Standard"/>
    <w:next w:val="Textbody"/>
    <w:pPr>
      <w:keepNext/>
      <w:spacing w:before="240" w:after="120"/>
    </w:pPr>
    <w:rPr>
      <w:rFonts w:ascii="Liberation Sans" w:eastAsia="微軟正黑體" w:hAnsi="Liberation Sans" w:cs="Lucida Sans"/>
      <w:sz w:val="28"/>
      <w:szCs w:val="28"/>
    </w:rPr>
  </w:style>
  <w:style w:type="paragraph" w:customStyle="1" w:styleId="Textbody">
    <w:name w:val="Text body"/>
    <w:basedOn w:val="Standard"/>
    <w:pPr>
      <w:spacing w:after="140" w:line="288" w:lineRule="auto"/>
    </w:pPr>
  </w:style>
  <w:style w:type="paragraph" w:styleId="a3">
    <w:name w:val="List"/>
    <w:basedOn w:val="Textbody"/>
    <w:rPr>
      <w:rFonts w:cs="Lucida Sans"/>
    </w:rPr>
  </w:style>
  <w:style w:type="paragraph" w:styleId="a4">
    <w:name w:val="caption"/>
    <w:basedOn w:val="Standard"/>
    <w:pPr>
      <w:suppressLineNumbers/>
      <w:spacing w:before="120" w:after="120"/>
    </w:pPr>
    <w:rPr>
      <w:rFonts w:cs="Lucida Sans"/>
      <w:i/>
      <w:iCs/>
      <w:szCs w:val="24"/>
    </w:rPr>
  </w:style>
  <w:style w:type="paragraph" w:customStyle="1" w:styleId="Index">
    <w:name w:val="Index"/>
    <w:basedOn w:val="Standard"/>
    <w:pPr>
      <w:suppressLineNumbers/>
    </w:pPr>
    <w:rPr>
      <w:rFonts w:cs="Lucida Sans"/>
    </w:rPr>
  </w:style>
  <w:style w:type="paragraph" w:customStyle="1" w:styleId="a5">
    <w:name w:val="法案(標題)"/>
    <w:basedOn w:val="Standard"/>
    <w:next w:val="Standard"/>
    <w:pPr>
      <w:overflowPunct w:val="0"/>
      <w:spacing w:before="50" w:after="50" w:line="420" w:lineRule="exact"/>
      <w:jc w:val="both"/>
      <w:textAlignment w:val="center"/>
    </w:pPr>
    <w:rPr>
      <w:rFonts w:ascii="Times New Roman" w:eastAsia="華康楷書體W5, 'Arial Unicode MS'" w:hAnsi="Times New Roman"/>
      <w:sz w:val="28"/>
      <w:szCs w:val="24"/>
    </w:rPr>
  </w:style>
  <w:style w:type="paragraph" w:customStyle="1" w:styleId="1">
    <w:name w:val="條1"/>
    <w:basedOn w:val="Standard"/>
    <w:next w:val="Standard"/>
    <w:pPr>
      <w:overflowPunct w:val="0"/>
      <w:spacing w:line="380" w:lineRule="exact"/>
      <w:ind w:left="375" w:hanging="375"/>
      <w:jc w:val="both"/>
      <w:textAlignment w:val="center"/>
    </w:pPr>
    <w:rPr>
      <w:rFonts w:ascii="Times New Roman" w:eastAsia="華康細明體, 細明體" w:hAnsi="Times New Roman"/>
      <w:sz w:val="21"/>
      <w:szCs w:val="24"/>
    </w:rPr>
  </w:style>
  <w:style w:type="paragraph" w:customStyle="1" w:styleId="10">
    <w:name w:val="條文內文1"/>
    <w:basedOn w:val="Standard"/>
    <w:next w:val="Standard"/>
    <w:pPr>
      <w:overflowPunct w:val="0"/>
      <w:spacing w:line="380" w:lineRule="exact"/>
      <w:ind w:left="500" w:firstLine="200"/>
      <w:jc w:val="both"/>
      <w:textAlignment w:val="center"/>
    </w:pPr>
    <w:rPr>
      <w:rFonts w:ascii="Times New Roman" w:eastAsia="華康細明體, 細明體" w:hAnsi="Times New Roman"/>
      <w:sz w:val="21"/>
      <w:szCs w:val="24"/>
    </w:rPr>
  </w:style>
  <w:style w:type="paragraph" w:customStyle="1" w:styleId="11">
    <w:name w:val="款1"/>
    <w:basedOn w:val="Standard"/>
    <w:next w:val="Standard"/>
    <w:pPr>
      <w:overflowPunct w:val="0"/>
      <w:spacing w:line="380" w:lineRule="exact"/>
      <w:ind w:left="800" w:hanging="100"/>
      <w:jc w:val="both"/>
      <w:textAlignment w:val="center"/>
    </w:pPr>
    <w:rPr>
      <w:rFonts w:ascii="Times New Roman" w:eastAsia="華康細明體, 細明體" w:hAnsi="Times New Roman"/>
      <w:bCs/>
      <w:sz w:val="21"/>
      <w:szCs w:val="24"/>
    </w:rPr>
  </w:style>
  <w:style w:type="paragraph" w:customStyle="1" w:styleId="a6">
    <w:name w:val="條"/>
    <w:basedOn w:val="Standard"/>
    <w:pPr>
      <w:overflowPunct w:val="0"/>
      <w:spacing w:line="380" w:lineRule="exact"/>
      <w:ind w:left="500" w:hanging="500"/>
      <w:jc w:val="both"/>
      <w:textAlignment w:val="center"/>
    </w:pPr>
    <w:rPr>
      <w:rFonts w:ascii="Times New Roman" w:eastAsia="華康細明體, 細明體" w:hAnsi="Times New Roman"/>
      <w:bCs/>
      <w:sz w:val="21"/>
      <w:szCs w:val="24"/>
    </w:rPr>
  </w:style>
  <w:style w:type="paragraph" w:customStyle="1" w:styleId="a7">
    <w:name w:val="條文內文"/>
    <w:basedOn w:val="Standard"/>
    <w:next w:val="Standard"/>
    <w:pPr>
      <w:overflowPunct w:val="0"/>
      <w:spacing w:line="380" w:lineRule="exact"/>
      <w:ind w:left="500" w:firstLine="200"/>
      <w:jc w:val="both"/>
      <w:textAlignment w:val="center"/>
    </w:pPr>
    <w:rPr>
      <w:rFonts w:ascii="Times New Roman" w:eastAsia="華康細明體, 細明體" w:hAnsi="Times New Roman"/>
      <w:sz w:val="21"/>
      <w:szCs w:val="24"/>
    </w:rPr>
  </w:style>
  <w:style w:type="paragraph" w:customStyle="1" w:styleId="a8">
    <w:name w:val="款"/>
    <w:basedOn w:val="Standard"/>
    <w:pPr>
      <w:overflowPunct w:val="0"/>
      <w:spacing w:line="380" w:lineRule="exact"/>
      <w:ind w:left="800" w:hanging="100"/>
      <w:jc w:val="both"/>
      <w:textAlignment w:val="center"/>
    </w:pPr>
    <w:rPr>
      <w:rFonts w:ascii="Times New Roman" w:eastAsia="華康細明體, 細明體" w:hAnsi="Times New Roman"/>
      <w:bCs/>
      <w:sz w:val="21"/>
      <w:szCs w:val="24"/>
    </w:rPr>
  </w:style>
  <w:style w:type="paragraph" w:styleId="a9">
    <w:name w:val="header"/>
    <w:basedOn w:val="Standard"/>
    <w:pPr>
      <w:snapToGrid w:val="0"/>
    </w:pPr>
    <w:rPr>
      <w:sz w:val="20"/>
      <w:szCs w:val="20"/>
    </w:rPr>
  </w:style>
  <w:style w:type="paragraph" w:styleId="aa">
    <w:name w:val="footer"/>
    <w:basedOn w:val="Standard"/>
    <w:pPr>
      <w:snapToGrid w:val="0"/>
    </w:pPr>
    <w:rPr>
      <w:sz w:val="20"/>
      <w:szCs w:val="20"/>
    </w:rPr>
  </w:style>
  <w:style w:type="paragraph" w:customStyle="1" w:styleId="ab">
    <w:name w:val="一般項目符號"/>
    <w:basedOn w:val="Standard"/>
    <w:next w:val="Standard"/>
    <w:pPr>
      <w:overflowPunct w:val="0"/>
      <w:spacing w:line="380" w:lineRule="exact"/>
      <w:ind w:left="100" w:firstLine="100"/>
      <w:jc w:val="both"/>
      <w:textAlignment w:val="center"/>
    </w:pPr>
    <w:rPr>
      <w:rFonts w:ascii="Times New Roman" w:eastAsia="華康細明體, 細明體" w:hAnsi="Times New Roman"/>
      <w:sz w:val="21"/>
      <w:szCs w:val="24"/>
    </w:rPr>
  </w:style>
  <w:style w:type="paragraph" w:customStyle="1" w:styleId="ac">
    <w:name w:val="第一項"/>
    <w:basedOn w:val="Standard"/>
    <w:pPr>
      <w:widowControl/>
      <w:ind w:left="238" w:hanging="238"/>
      <w:jc w:val="both"/>
    </w:pPr>
    <w:rPr>
      <w:rFonts w:ascii="Times New Roman" w:eastAsia="標楷體" w:hAnsi="Times New Roman"/>
      <w:szCs w:val="24"/>
    </w:rPr>
  </w:style>
  <w:style w:type="paragraph" w:styleId="ad">
    <w:name w:val="annotation text"/>
    <w:basedOn w:val="Standard"/>
  </w:style>
  <w:style w:type="paragraph" w:styleId="ae">
    <w:name w:val="Balloon Text"/>
    <w:basedOn w:val="Standard"/>
    <w:rPr>
      <w:rFonts w:ascii="Cambria" w:eastAsia="Cambria" w:hAnsi="Cambria" w:cs="Cambria"/>
      <w:sz w:val="18"/>
      <w:szCs w:val="18"/>
    </w:rPr>
  </w:style>
  <w:style w:type="paragraph" w:styleId="af">
    <w:name w:val="List Paragraph"/>
    <w:basedOn w:val="Standard"/>
    <w:pPr>
      <w:ind w:left="480"/>
    </w:pPr>
  </w:style>
  <w:style w:type="paragraph" w:styleId="af0">
    <w:name w:val="Revision"/>
    <w:pPr>
      <w:widowControl/>
      <w:suppressAutoHyphens/>
    </w:pPr>
    <w:rPr>
      <w:rFonts w:ascii="Calibri" w:eastAsia="新細明體, PMingLiU" w:hAnsi="Calibri" w:cs="Times New Roman"/>
      <w:szCs w:val="22"/>
      <w:lang w:bidi="ar-SA"/>
    </w:rPr>
  </w:style>
  <w:style w:type="character" w:customStyle="1" w:styleId="WW8Num1z0">
    <w:name w:val="WW8Num1z0"/>
    <w:rPr>
      <w:rFonts w:ascii="標楷體" w:eastAsia="標楷體" w:hAnsi="標楷體" w:cs="標楷體"/>
      <w:sz w:val="28"/>
      <w:szCs w:val="28"/>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標楷體" w:eastAsia="標楷體" w:hAnsi="標楷體" w:cs="標楷體"/>
      <w:spacing w:val="2"/>
      <w:sz w:val="28"/>
      <w:szCs w:val="28"/>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標楷體" w:eastAsia="標楷體" w:hAnsi="標楷體" w:cs="標楷體"/>
      <w:spacing w:val="2"/>
      <w:sz w:val="28"/>
      <w:szCs w:val="28"/>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標楷體" w:eastAsia="標楷體" w:hAnsi="標楷體" w:cs="標楷體"/>
      <w:sz w:val="28"/>
      <w:szCs w:val="28"/>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style>
  <w:style w:type="character" w:customStyle="1" w:styleId="WW8Num8z1">
    <w:name w:val="WW8Num8z1"/>
    <w:rPr>
      <w:color w:val="FF0000"/>
      <w:u w:val="single"/>
    </w:rPr>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u w:val="none"/>
      <w:lang w:val="en-US"/>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標楷體" w:eastAsia="標楷體" w:hAnsi="標楷體" w:cs="標楷體"/>
      <w:sz w:val="28"/>
      <w:szCs w:val="28"/>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標楷體" w:eastAsia="標楷體" w:hAnsi="標楷體" w:cs="標楷體"/>
      <w:sz w:val="28"/>
    </w:rPr>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標楷體" w:eastAsia="標楷體" w:hAnsi="標楷體" w:cs="標楷體"/>
      <w:sz w:val="28"/>
      <w:szCs w:val="28"/>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標楷體" w:eastAsia="標楷體" w:hAnsi="標楷體" w:cs="標楷體"/>
      <w:spacing w:val="2"/>
      <w:sz w:val="28"/>
      <w:szCs w:val="28"/>
    </w:rPr>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ascii="標楷體" w:eastAsia="標楷體" w:hAnsi="標楷體" w:cs="標楷體"/>
      <w:sz w:val="28"/>
      <w:szCs w:val="28"/>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ascii="標楷體" w:eastAsia="標楷體" w:hAnsi="標楷體" w:cs="標楷體"/>
      <w:sz w:val="28"/>
      <w:szCs w:val="28"/>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標楷體" w:eastAsia="標楷體" w:hAnsi="標楷體" w:cs="標楷體"/>
      <w:spacing w:val="2"/>
      <w:sz w:val="28"/>
      <w:szCs w:val="28"/>
      <w:u w:val="none"/>
    </w:rPr>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標楷體" w:eastAsia="標楷體" w:hAnsi="標楷體" w:cs="標楷體"/>
      <w:sz w:val="28"/>
      <w:szCs w:val="28"/>
    </w:rPr>
  </w:style>
  <w:style w:type="character" w:customStyle="1" w:styleId="WW8Num21z1">
    <w:name w:val="WW8Num21z1"/>
    <w:rPr>
      <w:rFonts w:ascii="標楷體" w:eastAsia="標楷體" w:hAnsi="標楷體" w:cs="標楷體"/>
      <w:sz w:val="28"/>
      <w:szCs w:val="28"/>
    </w:rPr>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標楷體" w:eastAsia="標楷體" w:hAnsi="標楷體" w:cs="標楷體"/>
      <w:sz w:val="28"/>
      <w:szCs w:val="28"/>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標楷體" w:eastAsia="標楷體" w:hAnsi="標楷體" w:cs="標楷體"/>
      <w:sz w:val="28"/>
      <w:szCs w:val="28"/>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標楷體" w:eastAsia="標楷體" w:hAnsi="標楷體" w:cs="標楷體"/>
      <w:spacing w:val="2"/>
      <w:sz w:val="28"/>
      <w:szCs w:val="28"/>
      <w:u w:val="none"/>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標楷體" w:eastAsia="標楷體" w:hAnsi="標楷體" w:cs="標楷體"/>
      <w:sz w:val="28"/>
      <w:szCs w:val="28"/>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標楷體" w:eastAsia="標楷體" w:hAnsi="標楷體" w:cs="標楷體"/>
      <w:spacing w:val="2"/>
      <w:sz w:val="28"/>
      <w:szCs w:val="28"/>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af1">
    <w:name w:val="頁首 字元"/>
    <w:rPr>
      <w:sz w:val="20"/>
      <w:szCs w:val="20"/>
    </w:rPr>
  </w:style>
  <w:style w:type="character" w:customStyle="1" w:styleId="af2">
    <w:name w:val="頁尾 字元"/>
    <w:rPr>
      <w:sz w:val="20"/>
      <w:szCs w:val="20"/>
    </w:rPr>
  </w:style>
  <w:style w:type="character" w:customStyle="1" w:styleId="af3">
    <w:name w:val="第一項 字元"/>
    <w:rPr>
      <w:rFonts w:ascii="Times New Roman" w:eastAsia="標楷體" w:hAnsi="Times New Roman" w:cs="Times New Roman"/>
      <w:kern w:val="3"/>
      <w:szCs w:val="24"/>
    </w:rPr>
  </w:style>
  <w:style w:type="character" w:styleId="af4">
    <w:name w:val="annotation reference"/>
    <w:rPr>
      <w:sz w:val="18"/>
      <w:szCs w:val="18"/>
    </w:rPr>
  </w:style>
  <w:style w:type="character" w:customStyle="1" w:styleId="af5">
    <w:name w:val="註解文字 字元"/>
    <w:basedOn w:val="a0"/>
  </w:style>
  <w:style w:type="character" w:customStyle="1" w:styleId="af6">
    <w:name w:val="註解方塊文字 字元"/>
    <w:rPr>
      <w:rFonts w:ascii="Cambria" w:eastAsia="新細明體, PMingLiU" w:hAnsi="Cambria" w:cs="Times New Roman"/>
      <w:sz w:val="18"/>
      <w:szCs w:val="18"/>
    </w:rPr>
  </w:style>
  <w:style w:type="character" w:customStyle="1" w:styleId="af7">
    <w:name w:val="條 字元"/>
    <w:rPr>
      <w:rFonts w:ascii="Times New Roman" w:eastAsia="華康細明體, 細明體" w:hAnsi="Times New Roman" w:cs="Times New Roman"/>
      <w:bCs/>
      <w:sz w:val="21"/>
      <w:szCs w:val="24"/>
    </w:rPr>
  </w:style>
  <w:style w:type="numbering" w:customStyle="1" w:styleId="WW8Num1">
    <w:name w:val="WW8Num1"/>
    <w:basedOn w:val="a2"/>
    <w:pPr>
      <w:numPr>
        <w:numId w:val="1"/>
      </w:numPr>
    </w:pPr>
  </w:style>
  <w:style w:type="numbering" w:customStyle="1" w:styleId="WW8Num2">
    <w:name w:val="WW8Num2"/>
    <w:basedOn w:val="a2"/>
    <w:pPr>
      <w:numPr>
        <w:numId w:val="2"/>
      </w:numPr>
    </w:pPr>
  </w:style>
  <w:style w:type="numbering" w:customStyle="1" w:styleId="WW8Num3">
    <w:name w:val="WW8Num3"/>
    <w:basedOn w:val="a2"/>
    <w:pPr>
      <w:numPr>
        <w:numId w:val="3"/>
      </w:numPr>
    </w:pPr>
  </w:style>
  <w:style w:type="numbering" w:customStyle="1" w:styleId="WW8Num4">
    <w:name w:val="WW8Num4"/>
    <w:basedOn w:val="a2"/>
    <w:pPr>
      <w:numPr>
        <w:numId w:val="4"/>
      </w:numPr>
    </w:pPr>
  </w:style>
  <w:style w:type="numbering" w:customStyle="1" w:styleId="WW8Num5">
    <w:name w:val="WW8Num5"/>
    <w:basedOn w:val="a2"/>
    <w:pPr>
      <w:numPr>
        <w:numId w:val="5"/>
      </w:numPr>
    </w:pPr>
  </w:style>
  <w:style w:type="numbering" w:customStyle="1" w:styleId="WW8Num6">
    <w:name w:val="WW8Num6"/>
    <w:basedOn w:val="a2"/>
    <w:pPr>
      <w:numPr>
        <w:numId w:val="6"/>
      </w:numPr>
    </w:pPr>
  </w:style>
  <w:style w:type="numbering" w:customStyle="1" w:styleId="WW8Num7">
    <w:name w:val="WW8Num7"/>
    <w:basedOn w:val="a2"/>
    <w:pPr>
      <w:numPr>
        <w:numId w:val="7"/>
      </w:numPr>
    </w:pPr>
  </w:style>
  <w:style w:type="numbering" w:customStyle="1" w:styleId="WW8Num8">
    <w:name w:val="WW8Num8"/>
    <w:basedOn w:val="a2"/>
    <w:pPr>
      <w:numPr>
        <w:numId w:val="8"/>
      </w:numPr>
    </w:pPr>
  </w:style>
  <w:style w:type="numbering" w:customStyle="1" w:styleId="WW8Num9">
    <w:name w:val="WW8Num9"/>
    <w:basedOn w:val="a2"/>
    <w:pPr>
      <w:numPr>
        <w:numId w:val="9"/>
      </w:numPr>
    </w:pPr>
  </w:style>
  <w:style w:type="numbering" w:customStyle="1" w:styleId="WW8Num10">
    <w:name w:val="WW8Num10"/>
    <w:basedOn w:val="a2"/>
    <w:pPr>
      <w:numPr>
        <w:numId w:val="10"/>
      </w:numPr>
    </w:pPr>
  </w:style>
  <w:style w:type="numbering" w:customStyle="1" w:styleId="WW8Num11">
    <w:name w:val="WW8Num11"/>
    <w:basedOn w:val="a2"/>
    <w:pPr>
      <w:numPr>
        <w:numId w:val="11"/>
      </w:numPr>
    </w:pPr>
  </w:style>
  <w:style w:type="numbering" w:customStyle="1" w:styleId="WW8Num12">
    <w:name w:val="WW8Num12"/>
    <w:basedOn w:val="a2"/>
    <w:pPr>
      <w:numPr>
        <w:numId w:val="12"/>
      </w:numPr>
    </w:pPr>
  </w:style>
  <w:style w:type="numbering" w:customStyle="1" w:styleId="WW8Num13">
    <w:name w:val="WW8Num13"/>
    <w:basedOn w:val="a2"/>
    <w:pPr>
      <w:numPr>
        <w:numId w:val="13"/>
      </w:numPr>
    </w:pPr>
  </w:style>
  <w:style w:type="numbering" w:customStyle="1" w:styleId="WW8Num14">
    <w:name w:val="WW8Num14"/>
    <w:basedOn w:val="a2"/>
    <w:pPr>
      <w:numPr>
        <w:numId w:val="14"/>
      </w:numPr>
    </w:pPr>
  </w:style>
  <w:style w:type="numbering" w:customStyle="1" w:styleId="WW8Num15">
    <w:name w:val="WW8Num15"/>
    <w:basedOn w:val="a2"/>
    <w:pPr>
      <w:numPr>
        <w:numId w:val="15"/>
      </w:numPr>
    </w:pPr>
  </w:style>
  <w:style w:type="numbering" w:customStyle="1" w:styleId="WW8Num16">
    <w:name w:val="WW8Num16"/>
    <w:basedOn w:val="a2"/>
    <w:pPr>
      <w:numPr>
        <w:numId w:val="16"/>
      </w:numPr>
    </w:pPr>
  </w:style>
  <w:style w:type="numbering" w:customStyle="1" w:styleId="WW8Num17">
    <w:name w:val="WW8Num17"/>
    <w:basedOn w:val="a2"/>
    <w:pPr>
      <w:numPr>
        <w:numId w:val="17"/>
      </w:numPr>
    </w:pPr>
  </w:style>
  <w:style w:type="numbering" w:customStyle="1" w:styleId="WW8Num18">
    <w:name w:val="WW8Num18"/>
    <w:basedOn w:val="a2"/>
    <w:pPr>
      <w:numPr>
        <w:numId w:val="18"/>
      </w:numPr>
    </w:pPr>
  </w:style>
  <w:style w:type="numbering" w:customStyle="1" w:styleId="WW8Num19">
    <w:name w:val="WW8Num19"/>
    <w:basedOn w:val="a2"/>
    <w:pPr>
      <w:numPr>
        <w:numId w:val="19"/>
      </w:numPr>
    </w:pPr>
  </w:style>
  <w:style w:type="numbering" w:customStyle="1" w:styleId="WW8Num20">
    <w:name w:val="WW8Num20"/>
    <w:basedOn w:val="a2"/>
    <w:pPr>
      <w:numPr>
        <w:numId w:val="20"/>
      </w:numPr>
    </w:pPr>
  </w:style>
  <w:style w:type="numbering" w:customStyle="1" w:styleId="WW8Num21">
    <w:name w:val="WW8Num21"/>
    <w:basedOn w:val="a2"/>
    <w:pPr>
      <w:numPr>
        <w:numId w:val="21"/>
      </w:numPr>
    </w:pPr>
  </w:style>
  <w:style w:type="numbering" w:customStyle="1" w:styleId="WW8Num22">
    <w:name w:val="WW8Num22"/>
    <w:basedOn w:val="a2"/>
    <w:pPr>
      <w:numPr>
        <w:numId w:val="22"/>
      </w:numPr>
    </w:pPr>
  </w:style>
  <w:style w:type="numbering" w:customStyle="1" w:styleId="WW8Num23">
    <w:name w:val="WW8Num23"/>
    <w:basedOn w:val="a2"/>
    <w:pPr>
      <w:numPr>
        <w:numId w:val="23"/>
      </w:numPr>
    </w:pPr>
  </w:style>
  <w:style w:type="numbering" w:customStyle="1" w:styleId="WW8Num24">
    <w:name w:val="WW8Num24"/>
    <w:basedOn w:val="a2"/>
    <w:pPr>
      <w:numPr>
        <w:numId w:val="24"/>
      </w:numPr>
    </w:pPr>
  </w:style>
  <w:style w:type="numbering" w:customStyle="1" w:styleId="WW8Num25">
    <w:name w:val="WW8Num25"/>
    <w:basedOn w:val="a2"/>
    <w:pPr>
      <w:numPr>
        <w:numId w:val="25"/>
      </w:numPr>
    </w:pPr>
  </w:style>
  <w:style w:type="numbering" w:customStyle="1" w:styleId="WW8Num26">
    <w:name w:val="WW8Num26"/>
    <w:basedOn w:val="a2"/>
    <w:pPr>
      <w:numPr>
        <w:numId w:val="2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610</Words>
  <Characters>3478</Characters>
  <Application>Microsoft Office Word</Application>
  <DocSecurity>4</DocSecurity>
  <Lines>28</Lines>
  <Paragraphs>8</Paragraphs>
  <ScaleCrop>false</ScaleCrop>
  <Company/>
  <LinksUpToDate>false</LinksUpToDate>
  <CharactersWithSpaces>4080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user</cp:lastModifiedBy>
  <cp:revision>2</cp:revision>
  <cp:lastPrinted>2017-10-31T14:20:00Z</cp:lastPrinted>
  <dcterms:created xsi:type="dcterms:W3CDTF">2018-02-22T06:26:00Z</dcterms:created>
  <dcterms:modified xsi:type="dcterms:W3CDTF">2018-02-22T06:26:00Z</dcterms:modified>
</cp:coreProperties>
</file>